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jc w:val="center"/>
        <w:tblLook w:val="01E0" w:firstRow="1" w:lastRow="1" w:firstColumn="1" w:lastColumn="1" w:noHBand="0" w:noVBand="0"/>
      </w:tblPr>
      <w:tblGrid>
        <w:gridCol w:w="3332"/>
        <w:gridCol w:w="5882"/>
      </w:tblGrid>
      <w:tr>
        <w:trPr>
          <w:trHeight w:val="840"/>
          <w:jc w:val="center"/>
        </w:trPr>
        <w:tc>
          <w:tcPr>
            <w:tcW w:w="3332" w:type="dxa"/>
          </w:tcPr>
          <w:p>
            <w:pPr>
              <w:pStyle w:val="Heading8"/>
              <w:widowControl w:val="0"/>
              <w:jc w:val="center"/>
              <w:rPr>
                <w:rFonts w:ascii="Times New Roman" w:hAnsi="Times New Roman" w:cs="Times New Roman"/>
                <w:b/>
                <w:bCs/>
                <w:sz w:val="26"/>
                <w:szCs w:val="28"/>
              </w:rPr>
            </w:pPr>
            <w:r>
              <w:rPr>
                <w:rFonts w:ascii="Times New Roman" w:hAnsi="Times New Roman" w:cs="Times New Roman"/>
                <w:b/>
                <w:sz w:val="26"/>
                <w:szCs w:val="28"/>
              </w:rPr>
              <w:t>ỦY BAN NHÂN DÂN</w:t>
            </w:r>
          </w:p>
          <w:p>
            <w:pPr>
              <w:keepNext/>
              <w:widowControl w:val="0"/>
              <w:jc w:val="center"/>
              <w:rPr>
                <w:rFonts w:cs="Times New Roman"/>
                <w:b/>
                <w:sz w:val="26"/>
                <w:szCs w:val="28"/>
              </w:rPr>
            </w:pPr>
            <w:r>
              <w:rPr>
                <w:rFonts w:cs="Times New Roman"/>
                <w:b/>
                <w:noProof/>
                <w:sz w:val="26"/>
                <w:szCs w:val="28"/>
              </w:rPr>
              <mc:AlternateContent>
                <mc:Choice Requires="wps">
                  <w:drawing>
                    <wp:anchor distT="0" distB="0" distL="114300" distR="114300" simplePos="0" relativeHeight="251659264" behindDoc="0" locked="0" layoutInCell="1" allowOverlap="1">
                      <wp:simplePos x="0" y="0"/>
                      <wp:positionH relativeFrom="column">
                        <wp:posOffset>683895</wp:posOffset>
                      </wp:positionH>
                      <wp:positionV relativeFrom="paragraph">
                        <wp:posOffset>198755</wp:posOffset>
                      </wp:positionV>
                      <wp:extent cx="552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85pt,15.65pt" to="97.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4JswEAALYDAAAOAAAAZHJzL2Uyb0RvYy54bWysU02P0zAQvSPxHyzfadKKIh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" strokecolor="black [3200]" strokeweight=".5pt">
                      <v:stroke joinstyle="miter"/>
                    </v:line>
                  </w:pict>
                </mc:Fallback>
              </mc:AlternateContent>
            </w:r>
            <w:r>
              <w:rPr>
                <w:rFonts w:cs="Times New Roman"/>
                <w:b/>
                <w:sz w:val="26"/>
                <w:szCs w:val="28"/>
              </w:rPr>
              <w:t>XÃ PHÚC HÒA</w:t>
            </w:r>
          </w:p>
        </w:tc>
        <w:tc>
          <w:tcPr>
            <w:tcW w:w="5882" w:type="dxa"/>
          </w:tcPr>
          <w:p>
            <w:pPr>
              <w:pStyle w:val="Heading8"/>
              <w:widowControl w:val="0"/>
              <w:jc w:val="center"/>
              <w:rPr>
                <w:rFonts w:ascii="Times New Roman" w:hAnsi="Times New Roman" w:cs="Times New Roman"/>
                <w:b/>
                <w:bCs/>
                <w:sz w:val="26"/>
                <w:szCs w:val="28"/>
              </w:rPr>
            </w:pPr>
            <w:r>
              <w:rPr>
                <w:rFonts w:ascii="Times New Roman" w:hAnsi="Times New Roman" w:cs="Times New Roman"/>
                <w:b/>
                <w:sz w:val="26"/>
                <w:szCs w:val="28"/>
              </w:rPr>
              <w:t>CỘNG HÒA XÃ HỘI CHỦ NGHĨA VIỆT NAM</w:t>
            </w:r>
          </w:p>
          <w:p>
            <w:pPr>
              <w:keepNext/>
              <w:widowControl w:val="0"/>
              <w:jc w:val="center"/>
              <w:rPr>
                <w:rFonts w:cs="Times New Roman"/>
                <w:b/>
                <w:szCs w:val="28"/>
              </w:rPr>
            </w:pPr>
            <w:r>
              <w:rPr>
                <w:rFonts w:cs="Times New Roman"/>
                <w:b/>
                <w:noProof/>
                <w:szCs w:val="28"/>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217805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17.15pt" to="230.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" strokecolor="black [3200]" strokeweight=".5pt">
                      <v:stroke joinstyle="miter"/>
                    </v:line>
                  </w:pict>
                </mc:Fallback>
              </mc:AlternateContent>
            </w:r>
            <w:r>
              <w:rPr>
                <w:rFonts w:cs="Times New Roman"/>
                <w:b/>
                <w:szCs w:val="28"/>
              </w:rPr>
              <w:t>Độc lập - Tự do - Hạnh phúc</w:t>
            </w:r>
          </w:p>
        </w:tc>
      </w:tr>
      <w:tr>
        <w:trPr>
          <w:trHeight w:val="380"/>
          <w:jc w:val="center"/>
        </w:trPr>
        <w:tc>
          <w:tcPr>
            <w:tcW w:w="3332" w:type="dxa"/>
            <w:vAlign w:val="center"/>
          </w:tcPr>
          <w:p>
            <w:pPr>
              <w:pStyle w:val="Heading8"/>
              <w:widowControl w:val="0"/>
              <w:jc w:val="center"/>
              <w:rPr>
                <w:rFonts w:ascii="Times New Roman" w:hAnsi="Times New Roman" w:cs="Times New Roman"/>
                <w:b/>
                <w:bCs/>
                <w:sz w:val="26"/>
                <w:szCs w:val="28"/>
              </w:rPr>
            </w:pPr>
            <w:r>
              <w:rPr>
                <w:rFonts w:ascii="Times New Roman" w:hAnsi="Times New Roman" w:cs="Times New Roman"/>
                <w:sz w:val="26"/>
                <w:szCs w:val="28"/>
              </w:rPr>
              <w:t>Số:         /BC-UBND</w:t>
            </w:r>
          </w:p>
        </w:tc>
        <w:tc>
          <w:tcPr>
            <w:tcW w:w="5882" w:type="dxa"/>
            <w:vAlign w:val="center"/>
          </w:tcPr>
          <w:p>
            <w:pPr>
              <w:pStyle w:val="Heading8"/>
              <w:widowControl w:val="0"/>
              <w:jc w:val="center"/>
              <w:rPr>
                <w:rFonts w:ascii="Times New Roman" w:hAnsi="Times New Roman" w:cs="Times New Roman"/>
                <w:b/>
                <w:bCs/>
                <w:i/>
                <w:sz w:val="28"/>
                <w:szCs w:val="28"/>
              </w:rPr>
            </w:pPr>
            <w:r>
              <w:rPr>
                <w:rFonts w:ascii="Times New Roman" w:hAnsi="Times New Roman" w:cs="Times New Roman"/>
                <w:i/>
                <w:sz w:val="28"/>
                <w:szCs w:val="28"/>
              </w:rPr>
              <w:t>Phúc Hoà, ngày         tháng 3 năm 2026</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49"/>
        </w:tabs>
        <w:jc w:val="both"/>
        <w:rPr>
          <w:rFonts w:cs="Times New Roman"/>
          <w:b/>
          <w:sz w:val="2"/>
          <w:szCs w:val="28"/>
        </w:rPr>
      </w:pPr>
      <w:r>
        <w:rPr>
          <w:rFonts w:cs="Times New Roman"/>
          <w:i/>
          <w:szCs w:val="28"/>
        </w:rPr>
        <w:tab/>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49"/>
        </w:tabs>
        <w:jc w:val="both"/>
        <w:rPr>
          <w:rFonts w:cs="Times New Roman"/>
          <w:b/>
          <w:sz w:val="2"/>
          <w:szCs w:val="28"/>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49"/>
        </w:tabs>
        <w:jc w:val="both"/>
        <w:rPr>
          <w:rFonts w:cs="Times New Roman"/>
          <w:b/>
          <w:sz w:val="2"/>
          <w:szCs w:val="28"/>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49"/>
        </w:tabs>
        <w:jc w:val="both"/>
        <w:rPr>
          <w:rFonts w:cs="Times New Roman"/>
          <w:b/>
          <w:sz w:val="2"/>
          <w:szCs w:val="28"/>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49"/>
        </w:tabs>
        <w:jc w:val="both"/>
        <w:rPr>
          <w:rFonts w:cs="Times New Roman"/>
          <w:b/>
          <w:sz w:val="2"/>
          <w:szCs w:val="28"/>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49"/>
        </w:tabs>
        <w:jc w:val="both"/>
        <w:rPr>
          <w:rFonts w:cs="Times New Roman"/>
          <w:b/>
          <w:sz w:val="2"/>
          <w:szCs w:val="28"/>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49"/>
        </w:tabs>
        <w:jc w:val="both"/>
        <w:rPr>
          <w:rFonts w:cs="Times New Roman"/>
          <w:b/>
          <w:sz w:val="2"/>
          <w:szCs w:val="28"/>
        </w:rPr>
      </w:pPr>
    </w:p>
    <w:p>
      <w:pPr>
        <w:spacing w:line="240" w:lineRule="atLeast"/>
        <w:jc w:val="center"/>
        <w:rPr>
          <w:rFonts w:cs="Times New Roman"/>
          <w:b/>
          <w:sz w:val="18"/>
          <w:szCs w:val="28"/>
        </w:rPr>
      </w:pPr>
    </w:p>
    <w:p>
      <w:pPr>
        <w:spacing w:line="240" w:lineRule="atLeast"/>
        <w:jc w:val="center"/>
        <w:rPr>
          <w:rFonts w:cs="Times New Roman"/>
          <w:b/>
          <w:szCs w:val="28"/>
        </w:rPr>
      </w:pPr>
      <w:r>
        <w:rPr>
          <w:rFonts w:cs="Times New Roman"/>
          <w:b/>
          <w:szCs w:val="28"/>
        </w:rPr>
        <w:t>BÁO CÁO</w:t>
      </w:r>
    </w:p>
    <w:p>
      <w:pPr>
        <w:spacing w:line="240" w:lineRule="atLeast"/>
        <w:jc w:val="center"/>
        <w:rPr>
          <w:rFonts w:cs="Times New Roman"/>
          <w:b/>
        </w:rPr>
      </w:pPr>
      <w:r>
        <w:rPr>
          <w:rFonts w:cs="Times New Roman"/>
          <w:b/>
        </w:rPr>
        <w:t>Kết quả thực hiện công tác Cải cách hành chính Quý I;</w:t>
      </w:r>
    </w:p>
    <w:p>
      <w:pPr>
        <w:spacing w:line="240" w:lineRule="atLeast"/>
        <w:jc w:val="center"/>
        <w:rPr>
          <w:rFonts w:cs="Times New Roman"/>
          <w:b/>
          <w:szCs w:val="28"/>
        </w:rPr>
      </w:pPr>
      <w:r>
        <w:rPr>
          <w:rFonts w:cs="Times New Roman"/>
          <w:b/>
        </w:rPr>
        <w:t xml:space="preserve"> Phương hướng nhiệm vụ Quý II năm 2026</w:t>
      </w:r>
    </w:p>
    <w:p>
      <w:pPr>
        <w:spacing w:before="120" w:line="340" w:lineRule="exact"/>
        <w:ind w:firstLine="567"/>
        <w:jc w:val="both"/>
        <w:rPr>
          <w:rFonts w:cs="Times New Roman"/>
          <w:iCs/>
          <w:szCs w:val="28"/>
        </w:rPr>
      </w:pPr>
      <w:r>
        <w:rPr>
          <w:rFonts w:cs="Times New Roman"/>
          <w:iCs/>
          <w:noProof/>
          <w:szCs w:val="28"/>
        </w:rPr>
        <mc:AlternateContent>
          <mc:Choice Requires="wps">
            <w:drawing>
              <wp:anchor distT="0" distB="0" distL="114300" distR="114300" simplePos="0" relativeHeight="251661312" behindDoc="0" locked="0" layoutInCell="1" allowOverlap="1">
                <wp:simplePos x="0" y="0"/>
                <wp:positionH relativeFrom="column">
                  <wp:posOffset>2186940</wp:posOffset>
                </wp:positionH>
                <wp:positionV relativeFrom="paragraph">
                  <wp:posOffset>27940</wp:posOffset>
                </wp:positionV>
                <wp:extent cx="1676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2pt,2.2pt" to="304.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ctQEAALcDAAAOAAAAZHJzL2Uyb0RvYy54bWysU8GOEzEMvSPxD1HudKa7qKB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" strokecolor="black [3200]" strokeweight=".5pt">
                <v:stroke joinstyle="miter"/>
              </v:line>
            </w:pict>
          </mc:Fallback>
        </mc:AlternateContent>
      </w:r>
    </w:p>
    <w:p>
      <w:pPr>
        <w:spacing w:before="120" w:line="340" w:lineRule="exact"/>
        <w:ind w:firstLine="567"/>
        <w:jc w:val="both"/>
        <w:rPr>
          <w:rFonts w:cs="Times New Roman"/>
          <w:iCs/>
          <w:szCs w:val="28"/>
        </w:rPr>
      </w:pPr>
      <w:r>
        <w:rPr>
          <w:rFonts w:cs="Times New Roman"/>
          <w:iCs/>
          <w:szCs w:val="28"/>
        </w:rPr>
        <w:t xml:space="preserve">Thực hiện </w:t>
      </w:r>
      <w:r>
        <w:rPr>
          <w:rFonts w:cs="Times New Roman"/>
          <w:szCs w:val="28"/>
        </w:rPr>
        <w:t xml:space="preserve">Công văn số 82/SNV-CCHC ngày 10/7/2025 của Sở Nội vụ tỉnh Bắc Ninh </w:t>
      </w:r>
      <w:r>
        <w:rPr>
          <w:rFonts w:cs="Times New Roman"/>
          <w:szCs w:val="28"/>
          <w:lang w:val="nl-NL"/>
        </w:rPr>
        <w:t>về việc ban hành kế hoạch CCHC và thực hiện chế độ báo cáo định kỳ công tác CCHC</w:t>
      </w:r>
      <w:r>
        <w:rPr>
          <w:rFonts w:cs="Times New Roman"/>
        </w:rPr>
        <w:t>; Chủ tịch UBND xã Phúc Hoà báo cáo kết quả như sau:</w:t>
      </w:r>
    </w:p>
    <w:p>
      <w:pPr>
        <w:spacing w:before="120" w:line="340" w:lineRule="exact"/>
        <w:ind w:firstLine="567"/>
        <w:jc w:val="both"/>
        <w:rPr>
          <w:rFonts w:cs="Times New Roman"/>
          <w:b/>
          <w:sz w:val="26"/>
          <w:szCs w:val="28"/>
        </w:rPr>
      </w:pPr>
      <w:r>
        <w:rPr>
          <w:rFonts w:cs="Times New Roman"/>
          <w:b/>
          <w:sz w:val="26"/>
          <w:szCs w:val="28"/>
        </w:rPr>
        <w:t>I. CÔNG TÁC CHỈ ĐẠO, ĐIỀU HÀNH CCHC</w:t>
      </w:r>
    </w:p>
    <w:p>
      <w:pPr>
        <w:spacing w:before="120" w:line="340" w:lineRule="exact"/>
        <w:ind w:firstLine="567"/>
        <w:jc w:val="both"/>
        <w:rPr>
          <w:b/>
          <w:iCs/>
        </w:rPr>
      </w:pPr>
      <w:r>
        <w:rPr>
          <w:b/>
          <w:iCs/>
        </w:rPr>
        <w:t>1. Việc xây dựng và triển khai thực hiện các văn bản chỉ đạo về CCHC: Kế hoạch CCHC, tuyên truyền CCHC, kiểm tra CCHC,…</w:t>
      </w:r>
    </w:p>
    <w:p>
      <w:pPr>
        <w:spacing w:before="120" w:line="340" w:lineRule="exact"/>
        <w:ind w:firstLine="567"/>
        <w:jc w:val="both"/>
        <w:rPr>
          <w:szCs w:val="28"/>
        </w:rPr>
      </w:pPr>
      <w:r>
        <w:t>Quý I năm 2026, UBND xã Phúc Hoà tiếp tục chỉ đạo triển khai thực hiện các văn bản chỉ đạo của Trung ương, của tỉnh về công tác cải cách hành chính (CCHC). Trên cơ sở các văn bản chỉ đạo của cấp trên, UBND xã đã ban hành kế hoạch và các văn bản chỉ đạo liên quan nhằm triển khai nhiệm vụ CCHC năm 2026, bảo đảm phù hợp với tình hình thực tiễn của địa phương</w:t>
      </w:r>
      <w:r>
        <w:rPr>
          <w:rStyle w:val="FootnoteReference"/>
        </w:rPr>
        <w:footnoteReference w:id="1"/>
      </w:r>
      <w:r>
        <w:t>.</w:t>
      </w:r>
      <w:r>
        <w:rPr>
          <w:rFonts w:cs="Times New Roman"/>
          <w:szCs w:val="28"/>
        </w:rPr>
        <w:t xml:space="preserve"> </w:t>
      </w:r>
      <w:r>
        <w:rPr>
          <w:szCs w:val="28"/>
        </w:rPr>
        <w:t>Công tác quán triệt, phổ biến các văn bản về CCHC được thực hiện thông qua các cuộc họp giao ban đầu năm, họp cán bộ, công chức; qua đó nâng cao nhận thức, trách nhiệm của đội ngũ cán bộ, công chức trong việc thực hiện nhiệm vụ CCHC. UBND xã đã phân công cụ thể trách nhiệm cho từng bộ phận, cá nhân phụ trách các nội dung CCHC; đồng thời tăng cường theo dõi, đôn đốc việc triển khai thực hiện theo kế hoạch đề ra.</w:t>
      </w:r>
      <w:r>
        <w:rPr>
          <w:rFonts w:cs="Times New Roman"/>
          <w:szCs w:val="28"/>
        </w:rPr>
        <w:t xml:space="preserve"> </w:t>
      </w:r>
      <w:r>
        <w:rPr>
          <w:szCs w:val="28"/>
        </w:rPr>
        <w:t>Việc triển khai các văn bản chỉ đạo về CCHC trong quý được thực hiện nghiêm túc, đúng tiến độ, góp phần nâng cao hiệu lực, hiệu quả quản lý nhà nước và chất lượng phục vụ người dân, tổ chức trên địa bàn xã.</w:t>
      </w:r>
    </w:p>
    <w:p>
      <w:pPr>
        <w:spacing w:before="120" w:line="340" w:lineRule="exact"/>
        <w:ind w:firstLine="567"/>
        <w:jc w:val="both"/>
        <w:rPr>
          <w:b/>
          <w:iCs/>
        </w:rPr>
      </w:pPr>
      <w:r>
        <w:rPr>
          <w:b/>
          <w:iCs/>
        </w:rPr>
        <w:t>2. Việc bố trí nguồn lực triển khai (kinh phí và nhân lực)</w:t>
      </w:r>
    </w:p>
    <w:p>
      <w:pPr>
        <w:spacing w:before="120" w:line="340" w:lineRule="exact"/>
        <w:ind w:firstLine="567"/>
        <w:jc w:val="both"/>
      </w:pPr>
      <w:r>
        <w:t xml:space="preserve">Kinh phí thực hiện CCHC được lồng ghép trong dự toán chi thường xuyên năm 2026, ưu tiên cho hoạt động của Bộ phận tiếp nhận và trả kết quả và công tác tuyên truyền, hướng dẫn dịch vụ công trực tuyến. UBND xã phân công cụ thể cán bộ, công chức phụ trách các lĩnh vực CCHC, bố trí cán bộ trực Bộ phận Một cửa </w:t>
      </w:r>
      <w:r>
        <w:lastRenderedPageBreak/>
        <w:t>bảo đảm giải quyết thủ tục hành chính cho tổ chức, công dân đúng quy định. Việc sử dụng kinh phí và nhân lực bảo đảm phù hợp, hiệu quả, đáp ứng yêu cầu nhiệm vụ đề ra.</w:t>
      </w:r>
    </w:p>
    <w:p>
      <w:pPr>
        <w:spacing w:before="120" w:line="340" w:lineRule="exact"/>
        <w:ind w:firstLine="567"/>
        <w:jc w:val="both"/>
        <w:rPr>
          <w:b/>
          <w:iCs/>
        </w:rPr>
      </w:pPr>
      <w:r>
        <w:rPr>
          <w:b/>
          <w:iCs/>
        </w:rPr>
        <w:t>3. Những mô hình, sáng kiến trong CCHC đã được triển khai, áp dụng</w:t>
      </w:r>
    </w:p>
    <w:p>
      <w:pPr>
        <w:spacing w:before="120" w:line="340" w:lineRule="exact"/>
        <w:ind w:firstLine="567"/>
        <w:jc w:val="both"/>
      </w:pPr>
      <w:r>
        <w:t>Tiếp tục duy trì thực hiện các mô hình sáng kiến trong công tác cải cách hành chính, góp phần nâng cao hiệu quả quản lý nhà nước và chất lượng phục vụ người dân, tổ chức trên địa bàn.</w:t>
      </w:r>
    </w:p>
    <w:p>
      <w:pPr>
        <w:spacing w:before="120" w:line="340" w:lineRule="exact"/>
        <w:ind w:firstLine="567"/>
        <w:jc w:val="both"/>
      </w:pPr>
      <w:r>
        <w:t xml:space="preserve">Triển khai đăng ký sáng kiến, giải pháp mới trong thực hiện CCHC năm 2026 tới các phòng chuyên môn </w:t>
      </w:r>
      <w:r>
        <w:rPr>
          <w:rStyle w:val="FootnoteReference"/>
        </w:rPr>
        <w:footnoteReference w:id="2"/>
      </w:r>
      <w:r>
        <w:t>.</w:t>
      </w:r>
    </w:p>
    <w:p>
      <w:pPr>
        <w:spacing w:before="120" w:line="340" w:lineRule="exact"/>
        <w:ind w:firstLine="567"/>
        <w:jc w:val="both"/>
      </w:pPr>
      <w:r>
        <w:rPr>
          <w:rFonts w:cs="Times New Roman"/>
          <w:szCs w:val="28"/>
        </w:rPr>
        <w:t>Tiếp tục triển khai các giải pháp nâng cao chỉ số SIPAS, PAR INDEX, DDCI qua hoạt động khảo sát ý kiến người dân sau giải quyết TTHC.</w:t>
      </w:r>
    </w:p>
    <w:p>
      <w:pPr>
        <w:widowControl w:val="0"/>
        <w:spacing w:before="120" w:line="340" w:lineRule="exact"/>
        <w:ind w:firstLine="567"/>
        <w:jc w:val="both"/>
        <w:rPr>
          <w:rFonts w:cs="Times New Roman"/>
          <w:b/>
          <w:sz w:val="26"/>
          <w:szCs w:val="28"/>
        </w:rPr>
      </w:pPr>
      <w:r>
        <w:rPr>
          <w:rFonts w:cs="Times New Roman"/>
          <w:b/>
          <w:sz w:val="26"/>
          <w:szCs w:val="28"/>
        </w:rPr>
        <w:t xml:space="preserve">II. KẾT QUẢ THỰC HIỆN CÔNG TÁC CCHC </w:t>
      </w:r>
    </w:p>
    <w:p>
      <w:pPr>
        <w:spacing w:before="120" w:line="340" w:lineRule="exact"/>
        <w:ind w:firstLine="567"/>
        <w:jc w:val="both"/>
        <w:rPr>
          <w:rFonts w:cs="Times New Roman"/>
          <w:szCs w:val="28"/>
        </w:rPr>
      </w:pPr>
      <w:r>
        <w:rPr>
          <w:rFonts w:cs="Times New Roman"/>
          <w:b/>
          <w:szCs w:val="28"/>
        </w:rPr>
        <w:t>1. Cải cách thể chế</w:t>
      </w:r>
    </w:p>
    <w:p>
      <w:pPr>
        <w:pStyle w:val="Vnbnnidung0"/>
        <w:tabs>
          <w:tab w:val="left" w:pos="709"/>
        </w:tabs>
        <w:spacing w:before="120" w:after="0" w:line="340" w:lineRule="exact"/>
        <w:ind w:firstLine="567"/>
        <w:jc w:val="both"/>
      </w:pPr>
      <w:r>
        <w:rPr>
          <w:iCs/>
        </w:rPr>
        <w:t>- Công tác xây dựng văn bản  QPPL:</w:t>
      </w:r>
    </w:p>
    <w:p>
      <w:pPr>
        <w:pStyle w:val="Vnbnnidung0"/>
        <w:tabs>
          <w:tab w:val="left" w:pos="709"/>
        </w:tabs>
        <w:spacing w:before="120" w:after="0" w:line="340" w:lineRule="exact"/>
        <w:ind w:firstLine="567"/>
        <w:jc w:val="both"/>
      </w:pPr>
      <w:r>
        <w:t>+ Số lượng văn bản QPPL do HĐND xã ban hành: 0.</w:t>
      </w:r>
    </w:p>
    <w:p>
      <w:pPr>
        <w:pStyle w:val="Vnbnnidung0"/>
        <w:tabs>
          <w:tab w:val="left" w:pos="709"/>
        </w:tabs>
        <w:spacing w:before="120" w:after="0" w:line="340" w:lineRule="exact"/>
        <w:ind w:firstLine="567"/>
        <w:jc w:val="both"/>
      </w:pPr>
      <w:r>
        <w:t>+ Số lượng văn bản QPPL do UBND xã ban hành: 0.</w:t>
      </w:r>
    </w:p>
    <w:p>
      <w:pPr>
        <w:pStyle w:val="Vnbnnidung0"/>
        <w:tabs>
          <w:tab w:val="left" w:pos="709"/>
        </w:tabs>
        <w:spacing w:before="120" w:after="0" w:line="340" w:lineRule="exact"/>
        <w:ind w:firstLine="567"/>
        <w:jc w:val="both"/>
      </w:pPr>
      <w:r>
        <w:t xml:space="preserve">+ </w:t>
      </w:r>
      <w:r>
        <w:rPr>
          <w:lang w:val="en-GB"/>
        </w:rPr>
        <w:t>Trong quý, UBND xã không có văn bản QPPL được ban hành, chủ yếu ban hành các văn bản hành chính thông thường để chỉ đạo, điều hành thực hiện các nhiệm vụ của địa phương.</w:t>
      </w:r>
      <w:bookmarkStart w:id="0" w:name="bookmark19"/>
      <w:bookmarkEnd w:id="0"/>
    </w:p>
    <w:p>
      <w:pPr>
        <w:pStyle w:val="Vnbnnidung0"/>
        <w:tabs>
          <w:tab w:val="left" w:pos="709"/>
        </w:tabs>
        <w:spacing w:before="120" w:after="0" w:line="340" w:lineRule="exact"/>
        <w:ind w:firstLine="567"/>
        <w:jc w:val="both"/>
      </w:pPr>
      <w:r>
        <w:t xml:space="preserve">- </w:t>
      </w:r>
      <w:r>
        <w:rPr>
          <w:iCs/>
        </w:rPr>
        <w:t>Công tác kiểm tra văn bản QPPL:</w:t>
      </w:r>
      <w:r>
        <w:t xml:space="preserve"> UBND xã tổ chức tự kiểm tra, rà soát văn bản quy phạm pháp luật, không có văn bản quy phạm pháp luật vi phạm phải thu hồi hoặc hủy bỏ. Tiếp tục triển khai thực hiện Kế hoạch kiểm tra, rà soát văn bản năm 2026.</w:t>
      </w:r>
      <w:bookmarkStart w:id="1" w:name="bookmark20"/>
      <w:bookmarkEnd w:id="1"/>
    </w:p>
    <w:p>
      <w:pPr>
        <w:pStyle w:val="Vnbnnidung0"/>
        <w:tabs>
          <w:tab w:val="left" w:pos="709"/>
        </w:tabs>
        <w:spacing w:before="120" w:after="0" w:line="340" w:lineRule="exact"/>
        <w:ind w:firstLine="567"/>
        <w:jc w:val="both"/>
      </w:pPr>
      <w:r>
        <w:t xml:space="preserve">- </w:t>
      </w:r>
      <w:r>
        <w:rPr>
          <w:iCs/>
        </w:rPr>
        <w:t>Công tác tuyên truyền, phổ biến, giáo dục pháp luật:</w:t>
      </w:r>
      <w:r>
        <w:t xml:space="preserve"> Chỉ đạo công chức chuyên môn tiếp tục triển khai kế hoạch tuyên truyền, phổ biến GDPL; tuyên truyền Nghị quyết HĐND tỉnh, Nghị quyết HĐND xã. Đài truyền thanh xã xây dựng chuyên mục tuyên truyền công tác CCHC, Chuyển đổi số tuyên truyền các Kế hoạch, văn bản chỉ đạo về công tác CCHC, ISO, CĐS của xã, tỉnh.</w:t>
      </w:r>
    </w:p>
    <w:p>
      <w:pPr>
        <w:pStyle w:val="Tiu10"/>
        <w:keepNext/>
        <w:keepLines/>
        <w:tabs>
          <w:tab w:val="left" w:pos="709"/>
        </w:tabs>
        <w:spacing w:before="120" w:after="0" w:line="340" w:lineRule="exact"/>
        <w:ind w:firstLine="567"/>
        <w:jc w:val="both"/>
        <w:rPr>
          <w:i w:val="0"/>
        </w:rPr>
      </w:pPr>
      <w:bookmarkStart w:id="2" w:name="bookmark24"/>
      <w:r>
        <w:rPr>
          <w:i w:val="0"/>
        </w:rPr>
        <w:t>2. Về cải cách thủ tục hành chính</w:t>
      </w:r>
      <w:bookmarkEnd w:id="2"/>
    </w:p>
    <w:p>
      <w:pPr>
        <w:spacing w:before="120" w:line="340" w:lineRule="exact"/>
        <w:ind w:firstLine="567"/>
        <w:jc w:val="both"/>
        <w:rPr>
          <w:b/>
          <w:i/>
          <w:szCs w:val="28"/>
        </w:rPr>
      </w:pPr>
      <w:r>
        <w:rPr>
          <w:b/>
          <w:i/>
          <w:szCs w:val="28"/>
        </w:rPr>
        <w:t>- Việc rà soát, đơn giản hóa thủ tục hành chính</w:t>
      </w:r>
    </w:p>
    <w:p>
      <w:pPr>
        <w:widowControl w:val="0"/>
        <w:autoSpaceDE w:val="0"/>
        <w:autoSpaceDN w:val="0"/>
        <w:spacing w:before="120" w:line="340" w:lineRule="exact"/>
        <w:ind w:right="49" w:firstLine="567"/>
        <w:jc w:val="both"/>
        <w:rPr>
          <w:szCs w:val="28"/>
        </w:rPr>
      </w:pPr>
      <w:r>
        <w:rPr>
          <w:szCs w:val="28"/>
        </w:rPr>
        <w:t>Trung tâm phục vụ hành chính công xã công khai 422 thủ tục hành chính. Trong đó: Toàn trình là 101, một phần là 321 thủ tục. Công khai danh mục niêm yết và thủ tục từng mục bằng mã QR tại nơi tiếp nhận và thời gian tiếp nhận hồ sơ để công dân nắm được.</w:t>
      </w:r>
    </w:p>
    <w:p>
      <w:pPr>
        <w:spacing w:before="120" w:line="340" w:lineRule="exact"/>
        <w:ind w:firstLine="567"/>
        <w:jc w:val="both"/>
        <w:rPr>
          <w:szCs w:val="28"/>
        </w:rPr>
      </w:pPr>
      <w:r>
        <w:rPr>
          <w:szCs w:val="28"/>
        </w:rPr>
        <w:lastRenderedPageBreak/>
        <w:t>+ Tình hình tổ chức và hoạt động của Trung tâm phục vụ hành chính công.</w:t>
      </w:r>
    </w:p>
    <w:p>
      <w:pPr>
        <w:spacing w:before="120" w:line="340" w:lineRule="exact"/>
        <w:ind w:firstLine="567"/>
        <w:jc w:val="both"/>
        <w:rPr>
          <w:spacing w:val="-10"/>
          <w:szCs w:val="28"/>
          <w:shd w:val="clear" w:color="auto" w:fill="FFFFFF"/>
        </w:rPr>
      </w:pPr>
      <w:r>
        <w:rPr>
          <w:szCs w:val="28"/>
          <w:shd w:val="clear" w:color="auto" w:fill="FFFFFF"/>
        </w:rPr>
        <w:t xml:space="preserve">Trung tâm có tổng số 08 cán bộ, công chức; Trong đó, cơ cấu 1 đồng chí Giám đốc Trung tâm và 07 công chức thuộc các lĩnh vực Tư pháp-Hộ tịch; Đất </w:t>
      </w:r>
      <w:r>
        <w:rPr>
          <w:spacing w:val="-10"/>
          <w:szCs w:val="28"/>
          <w:shd w:val="clear" w:color="auto" w:fill="FFFFFF"/>
        </w:rPr>
        <w:t>đai, môi trường; văn hóa xã hội, văn phòng thống kê, nội vụ, giáo dục đào tạo, y tế….</w:t>
      </w:r>
    </w:p>
    <w:p>
      <w:pPr>
        <w:spacing w:before="120" w:line="340" w:lineRule="exact"/>
        <w:ind w:firstLine="567"/>
        <w:jc w:val="both"/>
        <w:rPr>
          <w:rFonts w:eastAsia="Times New Roman"/>
          <w:szCs w:val="28"/>
        </w:rPr>
      </w:pPr>
      <w:r>
        <w:rPr>
          <w:rFonts w:eastAsia="Times New Roman"/>
          <w:szCs w:val="28"/>
        </w:rPr>
        <w:t>+ Bố trí cơ sở vật chất: Trang thiết bị, đội ngũ cán bộ làm việc tại bộ phận “một cửa” không ngừng được bổ sung và tăng cường. Phòng làm việc của Bộ phận tiếp nhận và trả kết quả được trang bị: 07 máy vi tính, máy in: 07, máy Scan: 06 chiếc, bàn quầy làm việc, ghế phục vụ công dân: 25 ghế. Đã trang bị máy tính máy scan cho công dân 01 bộ phục vụ công dân nộp hồ sơ trực tuyến và tra cứu các tiện ích trên cổng dịch vụ công, hệ thống máy lấy số thứ tự giải quyết TTHC cho công dân, doanh nghiệp..</w:t>
      </w:r>
    </w:p>
    <w:p>
      <w:pPr>
        <w:spacing w:before="120" w:line="340" w:lineRule="exact"/>
        <w:ind w:firstLine="567"/>
        <w:jc w:val="both"/>
        <w:rPr>
          <w:rFonts w:cs="Times New Roman"/>
          <w:b/>
          <w:i/>
          <w:spacing w:val="-4"/>
          <w:szCs w:val="28"/>
          <w:lang w:val="pt-BR"/>
        </w:rPr>
      </w:pPr>
      <w:r>
        <w:rPr>
          <w:rFonts w:cs="Times New Roman"/>
          <w:b/>
          <w:i/>
          <w:spacing w:val="-4"/>
          <w:szCs w:val="28"/>
          <w:lang w:val="pt-BR"/>
        </w:rPr>
        <w:t>- Kết quả giải quyết TTHC từ ngày 01/01/2026 đến 27/03/2026</w:t>
      </w:r>
    </w:p>
    <w:p>
      <w:pPr>
        <w:spacing w:before="120" w:line="340" w:lineRule="exact"/>
        <w:ind w:firstLine="567"/>
        <w:jc w:val="both"/>
        <w:rPr>
          <w:color w:val="000000"/>
          <w:spacing w:val="-4"/>
          <w:szCs w:val="28"/>
        </w:rPr>
      </w:pPr>
      <w:r>
        <w:rPr>
          <w:color w:val="000000"/>
          <w:spacing w:val="-4"/>
          <w:szCs w:val="28"/>
        </w:rPr>
        <w:t>Trong quý I năm 2026, Đảng ủy đã tập trung lãnh đạo, chỉ đạo đẩy mạnh công tác xây dựng chính quyền, cải cách hành chính gắn với chuyển đổi số, nâng cao chất lượng phục vụ Nhân dân. Tổng số hồ sơ tiếp nhận là 2332 hồ sơ; trong đó tiếp nhận qua Cổng dịch vụ công tỉnh Bắc Ninh 2332 hồ sơ, đã giải quyết 2137 hồ sơ (trước hạn 2093 hồ sơ, hồ sơ phát sinh nghĩa vụ tài chính: 1255); tiếp nhận qua Cổng dịch vụ công Bộ Y tế 47 hồ sơ, đã giải quyết 40 hồ sơ (trước hạn 100%); tiếp nhận qua Cổng dịch vụ công Bộ Tài chính 43 hồ sơ; tiếp nhận trực tiếp 83 hồ sơ giấy.</w:t>
      </w:r>
    </w:p>
    <w:p>
      <w:pPr>
        <w:spacing w:before="120" w:line="340" w:lineRule="exact"/>
        <w:ind w:firstLine="567"/>
        <w:jc w:val="both"/>
        <w:rPr>
          <w:rFonts w:cs="Times New Roman"/>
          <w:bCs/>
          <w:spacing w:val="-4"/>
          <w:szCs w:val="28"/>
          <w:lang w:val="pt-BR"/>
        </w:rPr>
      </w:pPr>
      <w:r>
        <w:rPr>
          <w:color w:val="000000"/>
          <w:szCs w:val="28"/>
        </w:rPr>
        <w:t>Công tác tiếp nhận, giải quyết thủ tục hành chính được thực hiện nghiêm túc, đúng quy trình, bảo đảm công khai, minh bạch; tỷ lệ hồ sơ giải quyết trước và đúng hạn cao, góp phần nâng cao hiệu lực, hiệu quả quản lý nhà nước và mức độ hài lòng của người dân, tổ chức trên địa bàn.</w:t>
      </w:r>
    </w:p>
    <w:p>
      <w:pPr>
        <w:widowControl w:val="0"/>
        <w:tabs>
          <w:tab w:val="left" w:pos="851"/>
        </w:tabs>
        <w:autoSpaceDE w:val="0"/>
        <w:autoSpaceDN w:val="0"/>
        <w:spacing w:before="120" w:line="340" w:lineRule="exact"/>
        <w:ind w:firstLine="567"/>
        <w:jc w:val="both"/>
        <w:rPr>
          <w:spacing w:val="-4"/>
        </w:rPr>
      </w:pPr>
      <w:r>
        <w:rPr>
          <w:szCs w:val="28"/>
        </w:rPr>
        <w:t>- Tiếp tục rà soát, thống kê danh mục TTHC và cung cấp nội dung TTHC theo chức năng quản lý; tổng hợp danh mục và nội dung TTHC thực hiện công khai tại Trung tâm Phục vụ hành chính công của xã.</w:t>
      </w:r>
    </w:p>
    <w:p>
      <w:pPr>
        <w:spacing w:before="120" w:line="340" w:lineRule="exact"/>
        <w:ind w:firstLine="567"/>
        <w:jc w:val="both"/>
        <w:rPr>
          <w:szCs w:val="28"/>
        </w:rPr>
      </w:pPr>
      <w:r>
        <w:rPr>
          <w:szCs w:val="28"/>
        </w:rPr>
        <w:t xml:space="preserve">- Phản ánh khiếu nại của người dân, doanh nghiệp trên Hệ thống PAKN, Cổng dịch vụ công quốc gia tiếp nhận 01 ý kiến. Trung tâm đã mời công dân lên làm việc; Kết quả công dân xin rút toàn bộ ý kiến đã phản ánh. </w:t>
      </w:r>
    </w:p>
    <w:p>
      <w:pPr>
        <w:pStyle w:val="NormalWeb"/>
        <w:spacing w:before="120" w:beforeAutospacing="0" w:after="0" w:afterAutospacing="0" w:line="340" w:lineRule="exact"/>
        <w:ind w:firstLine="567"/>
        <w:jc w:val="both"/>
        <w:rPr>
          <w:rStyle w:val="Strong"/>
          <w:sz w:val="28"/>
          <w:szCs w:val="28"/>
        </w:rPr>
      </w:pPr>
      <w:r>
        <w:rPr>
          <w:rStyle w:val="Strong"/>
          <w:sz w:val="28"/>
          <w:szCs w:val="28"/>
        </w:rPr>
        <w:t>3. Cải cách tổ chức bộ máy</w:t>
      </w:r>
    </w:p>
    <w:p>
      <w:pPr>
        <w:spacing w:before="120" w:line="340" w:lineRule="exact"/>
        <w:ind w:firstLine="567"/>
        <w:jc w:val="both"/>
        <w:rPr>
          <w:b/>
          <w:i/>
        </w:rPr>
      </w:pPr>
      <w:r>
        <w:rPr>
          <w:b/>
          <w:i/>
        </w:rPr>
        <w:t>- Kết quả rà soát, hoàn thiện các quy định về vị trí, chức năng, nhiệm vụ, quyền hạn, cơ cấu tổ chức của các cơ quan, tổ chức hành chính và đơn vị sự nghiệp công lập</w:t>
      </w:r>
    </w:p>
    <w:p>
      <w:pPr>
        <w:pStyle w:val="NormalWeb"/>
        <w:spacing w:before="120" w:beforeAutospacing="0" w:after="0" w:afterAutospacing="0" w:line="340" w:lineRule="exact"/>
        <w:ind w:firstLine="567"/>
        <w:jc w:val="both"/>
        <w:rPr>
          <w:sz w:val="28"/>
          <w:szCs w:val="28"/>
        </w:rPr>
      </w:pPr>
      <w:r>
        <w:rPr>
          <w:sz w:val="28"/>
          <w:szCs w:val="28"/>
        </w:rPr>
        <w:t xml:space="preserve">Trong quý, UBND xã tiếp tục rà soát các quy định về vị trí, chức năng, nhiệm vụ, quyền hạn và cơ cấu tổ chức của các cơ quan, tổ chức hành chính và đơn vị sự nghiệp công lập trên địa bàn xã. Qua rà soát, các quy định cơ bản bảo đảm đúng theo quy định hiện hành, phù hợp với chức năng, nhiệm vụ được giao; chưa phát hiện nội dung chồng chéo, bất cập cần điều chỉnh. UBND xã tiếp tục duy trì ổn </w:t>
      </w:r>
      <w:r>
        <w:rPr>
          <w:sz w:val="28"/>
          <w:szCs w:val="28"/>
        </w:rPr>
        <w:lastRenderedPageBreak/>
        <w:t>định tổ chức bộ máy, phân công nhiệm vụ rõ ràng, bảo đảm hoạt động hiệu lực, hiệu quả.</w:t>
      </w:r>
    </w:p>
    <w:p>
      <w:pPr>
        <w:spacing w:before="120" w:line="340" w:lineRule="exact"/>
        <w:ind w:firstLine="567"/>
        <w:jc w:val="both"/>
        <w:rPr>
          <w:b/>
          <w:i/>
        </w:rPr>
      </w:pPr>
      <w:r>
        <w:rPr>
          <w:b/>
          <w:i/>
        </w:rPr>
        <w:t>- Kết quả rà soát, sắp xếp, tổ chức lại các cơ quan, tổ chức hành chính và đơn vị sự nghiệp công lập tại địa phương</w:t>
      </w:r>
    </w:p>
    <w:p>
      <w:pPr>
        <w:pStyle w:val="NormalWeb"/>
        <w:spacing w:before="120" w:beforeAutospacing="0" w:after="0" w:afterAutospacing="0" w:line="340" w:lineRule="exact"/>
        <w:ind w:firstLine="567"/>
        <w:jc w:val="both"/>
        <w:rPr>
          <w:b/>
          <w:bCs/>
          <w:sz w:val="28"/>
          <w:szCs w:val="28"/>
        </w:rPr>
      </w:pPr>
      <w:r>
        <w:rPr>
          <w:sz w:val="28"/>
          <w:szCs w:val="28"/>
        </w:rPr>
        <w:t>Tiếp tục thực hiện rà soát tình hình tổ chức bộ máy của các cơ quan, tổ chức hành chính và đơn vị sự nghiệp công lập trên địa bàn xã. Qua rà soát, cơ cấu tổ chức cơ bản ổn định, phù hợp với quy định hiện hành và yêu cầu nhiệm vụ; chưa phát sinh nhu cầu sắp xếp, tổ chức lại. UBND xã tiếp tục duy trì hoạt động của các bộ phận, đơn vị theo đúng chức năng, nhiệm vụ được giao, bảo đảm hiệu lực, hiệu quả trong thực hiện nhiệm vụ.</w:t>
      </w:r>
    </w:p>
    <w:p>
      <w:pPr>
        <w:pStyle w:val="NormalWeb"/>
        <w:spacing w:before="120" w:beforeAutospacing="0" w:after="0" w:afterAutospacing="0" w:line="340" w:lineRule="exact"/>
        <w:ind w:firstLine="567"/>
        <w:jc w:val="both"/>
        <w:rPr>
          <w:sz w:val="28"/>
          <w:szCs w:val="28"/>
        </w:rPr>
      </w:pPr>
      <w:r>
        <w:rPr>
          <w:sz w:val="28"/>
          <w:szCs w:val="28"/>
        </w:rPr>
        <w:t>Các đơn vị sự nghiệp công lập được xác định rõ vị trí việc làm, chức năng nhiệm vụ và tổ chức bộ máy tinh gọn theo hướng hiệu lực, hiệu quả. 100% các cơ quan, đơn vị đã ban hành Quyết định phân công nhiệm vụ cho cán bộ, công chức, người lao động theo quy định. Việc xác định vị trí việc làm được thực hiện đồng bộ, làm cơ sở để quản lý biên chế công chức, viên chức, gắn với kết quả đầu ra và chất lượng công vụ.</w:t>
      </w:r>
    </w:p>
    <w:p>
      <w:pPr>
        <w:pStyle w:val="NormalWeb"/>
        <w:spacing w:before="120" w:beforeAutospacing="0" w:after="0" w:afterAutospacing="0" w:line="340" w:lineRule="exact"/>
        <w:ind w:firstLine="567"/>
        <w:jc w:val="both"/>
        <w:rPr>
          <w:rStyle w:val="Strong"/>
          <w:i/>
          <w:sz w:val="28"/>
          <w:szCs w:val="28"/>
        </w:rPr>
      </w:pPr>
      <w:r>
        <w:rPr>
          <w:rStyle w:val="Strong"/>
          <w:i/>
          <w:sz w:val="28"/>
          <w:szCs w:val="28"/>
        </w:rPr>
        <w:t>- Kết quả rà soát, sắp xếp, tổ chức lại các cơ quan, tổ chức hành chính và đơn vị sự nghiệp công lập tại địa phương</w:t>
      </w:r>
    </w:p>
    <w:p>
      <w:pPr>
        <w:spacing w:before="120" w:line="340" w:lineRule="exact"/>
        <w:ind w:firstLine="567"/>
        <w:jc w:val="both"/>
        <w:rPr>
          <w:rStyle w:val="Strong"/>
          <w:rFonts w:cs="Times New Roman"/>
          <w:b w:val="0"/>
          <w:iCs/>
          <w:szCs w:val="28"/>
        </w:rPr>
      </w:pPr>
      <w:r>
        <w:rPr>
          <w:rFonts w:cs="Times New Roman"/>
          <w:bCs/>
          <w:iCs/>
          <w:szCs w:val="28"/>
        </w:rPr>
        <w:t>Căn cứ Đề án số 04/ĐA-UBND ngày 30 quý 12 năm 2025 của Ủy ban nhân dân xã Phúc Hoà về việc thành lập Trạm Y tế Phúc Hoà trực thuộc Ủy ban nhân dân xã; Ngày 31/12/2025 Chủ tịch UBND xã Phúc Hoà ban hành QĐ số 2590 về việc thành lập Trạm Y tế Phúc Hoà trên cơ sở sắp xếp, tổ chức lại Trạm Y tế:  Phúc Hoà, Hợp Đức, Liên Chung (cũ).</w:t>
      </w:r>
    </w:p>
    <w:p>
      <w:pPr>
        <w:pStyle w:val="NormalWeb"/>
        <w:spacing w:before="120" w:beforeAutospacing="0" w:after="0" w:afterAutospacing="0" w:line="340" w:lineRule="exact"/>
        <w:ind w:firstLine="567"/>
        <w:jc w:val="both"/>
        <w:rPr>
          <w:rStyle w:val="Strong"/>
          <w:i/>
          <w:sz w:val="28"/>
          <w:szCs w:val="28"/>
        </w:rPr>
      </w:pPr>
      <w:r>
        <w:rPr>
          <w:rStyle w:val="Strong"/>
          <w:i/>
          <w:sz w:val="28"/>
          <w:szCs w:val="28"/>
        </w:rPr>
        <w:t>-  Đánh giá tình hình quản lý, sử dụng biên chế công chức, viên chức</w:t>
      </w:r>
    </w:p>
    <w:p>
      <w:pPr>
        <w:pStyle w:val="NormalWeb"/>
        <w:spacing w:before="120" w:beforeAutospacing="0" w:after="0" w:afterAutospacing="0" w:line="340" w:lineRule="exact"/>
        <w:ind w:firstLine="567"/>
        <w:jc w:val="both"/>
        <w:rPr>
          <w:sz w:val="28"/>
          <w:szCs w:val="28"/>
        </w:rPr>
      </w:pPr>
      <w:r>
        <w:rPr>
          <w:sz w:val="28"/>
          <w:szCs w:val="28"/>
        </w:rPr>
        <w:t>Việc quản lý, sử dụng biên chế công chức, viên chức tại cơ quan, đơn vị được thực hiện theo đúng quy định của Nhà nước và chỉ tiêu biên chế được cấp có thẩm quyền giao. Công tác bố trí, phân công nhiệm vụ cho cán bộ, công chức, viên chức cơ bản phù hợp với vị trí việc làm, trình độ chuyên môn và năng lực công tác, bảo đảm thực hiện tốt nhiệm vụ được giao.</w:t>
      </w:r>
    </w:p>
    <w:p>
      <w:pPr>
        <w:pStyle w:val="NormalWeb"/>
        <w:spacing w:before="120" w:beforeAutospacing="0" w:after="0" w:afterAutospacing="0" w:line="340" w:lineRule="exact"/>
        <w:ind w:firstLine="567"/>
        <w:jc w:val="both"/>
        <w:rPr>
          <w:sz w:val="28"/>
          <w:szCs w:val="28"/>
        </w:rPr>
      </w:pPr>
      <w:r>
        <w:rPr>
          <w:sz w:val="28"/>
          <w:szCs w:val="28"/>
        </w:rPr>
        <w:t>Cơ quan, đơn vị thực hiện nghiêm các quy định về quản lý biên chế, không sử dụng vượt quá số lượng biên chế được giao. Đồng thời thường xuyên rà soát, sắp xếp, bố trí lại đội ngũ công chức, viên chức theo hướng tinh gọn, hiệu quả, đáp ứng yêu cầu nhiệm vụ trong tình hình mới.</w:t>
      </w:r>
    </w:p>
    <w:p>
      <w:pPr>
        <w:pStyle w:val="NormalWeb"/>
        <w:spacing w:before="120" w:beforeAutospacing="0" w:after="0" w:afterAutospacing="0" w:line="340" w:lineRule="exact"/>
        <w:ind w:firstLine="567"/>
        <w:jc w:val="both"/>
        <w:rPr>
          <w:sz w:val="28"/>
          <w:szCs w:val="28"/>
        </w:rPr>
      </w:pPr>
      <w:r>
        <w:rPr>
          <w:sz w:val="28"/>
          <w:szCs w:val="28"/>
        </w:rPr>
        <w:t>Công tác quản lý, sử dụng biên chế gắn với việc nâng cao chất lượng đội ngũ cán bộ, công chức, viên chức; chú trọng công tác đào tạo, bồi dưỡng nhằm nâng cao trình độ chuyên môn, nghiệp vụ, kỹ năng công tác và tinh thần trách nhiệm trong thực thi nhiệm vụ.</w:t>
      </w:r>
    </w:p>
    <w:p>
      <w:pPr>
        <w:pStyle w:val="NormalWeb"/>
        <w:spacing w:before="120" w:beforeAutospacing="0" w:after="0" w:afterAutospacing="0" w:line="340" w:lineRule="exact"/>
        <w:ind w:firstLine="567"/>
        <w:jc w:val="both"/>
        <w:rPr>
          <w:sz w:val="28"/>
          <w:szCs w:val="28"/>
        </w:rPr>
      </w:pPr>
      <w:r>
        <w:rPr>
          <w:sz w:val="28"/>
          <w:szCs w:val="28"/>
        </w:rPr>
        <w:lastRenderedPageBreak/>
        <w:t>Nhìn chung, việc quản lý và sử dụng biên chế tại cơ quan, đơn vị được thực hiện chặt chẽ, đúng quy định, góp phần nâng cao hiệu lực, hiệu quả hoạt động của bộ máy hành chính nhà nước.</w:t>
      </w:r>
    </w:p>
    <w:p>
      <w:pPr>
        <w:pStyle w:val="NormalWeb"/>
        <w:spacing w:before="120" w:beforeAutospacing="0" w:after="0" w:afterAutospacing="0" w:line="340" w:lineRule="exact"/>
        <w:ind w:firstLine="567"/>
        <w:jc w:val="both"/>
        <w:rPr>
          <w:rStyle w:val="Strong"/>
          <w:i/>
          <w:sz w:val="28"/>
          <w:szCs w:val="28"/>
        </w:rPr>
      </w:pPr>
      <w:r>
        <w:rPr>
          <w:rStyle w:val="Strong"/>
          <w:i/>
          <w:sz w:val="28"/>
          <w:szCs w:val="28"/>
        </w:rPr>
        <w:t xml:space="preserve"> - Đánh giá kết quả thực hiện các quy định về phân cấp quản lý nhà nước giữa các cấp chính quyền tại địa phương</w:t>
      </w:r>
    </w:p>
    <w:p>
      <w:pPr>
        <w:pStyle w:val="NormalWeb"/>
        <w:spacing w:before="120" w:beforeAutospacing="0" w:after="0" w:afterAutospacing="0" w:line="340" w:lineRule="exact"/>
        <w:ind w:firstLine="567"/>
        <w:jc w:val="both"/>
        <w:rPr>
          <w:b/>
          <w:color w:val="000000" w:themeColor="text1"/>
          <w:sz w:val="28"/>
          <w:szCs w:val="28"/>
        </w:rPr>
      </w:pPr>
      <w:r>
        <w:rPr>
          <w:sz w:val="28"/>
          <w:szCs w:val="28"/>
        </w:rPr>
        <w:t>UBND xã đã nghiêm túc thực hiện các quy định về phân cấp quản lý nhà nước giữa các cấp chính quyền theo quy định hiện hành. Việc tiếp nhận và thực hiện các nhiệm vụ được phân cấp được triển khai đúng thẩm quyền, bảo đảm sự phối hợp chặt chẽ với các cơ quan cấp trên trong quá trình thực hiện. Qua đó, góp phần nâng cao tính chủ động của chính quyền cấp xã, bảo đảm hiệu lực, hiệu quả quản lý nhà nước trên địa bàn; trong quá trình thực hiện không phát sinh vướng mắc lớn.</w:t>
      </w:r>
    </w:p>
    <w:p>
      <w:pPr>
        <w:pStyle w:val="NormalWeb"/>
        <w:spacing w:before="120" w:beforeAutospacing="0" w:after="0" w:afterAutospacing="0" w:line="340" w:lineRule="exact"/>
        <w:ind w:firstLine="567"/>
        <w:jc w:val="both"/>
        <w:rPr>
          <w:b/>
        </w:rPr>
      </w:pPr>
      <w:r>
        <w:rPr>
          <w:b/>
          <w:color w:val="000000" w:themeColor="text1"/>
          <w:sz w:val="28"/>
          <w:szCs w:val="28"/>
        </w:rPr>
        <w:t>4. Cải cách chế độ công vụ</w:t>
      </w:r>
    </w:p>
    <w:p>
      <w:pPr>
        <w:pStyle w:val="NormalWeb"/>
        <w:spacing w:before="120" w:beforeAutospacing="0" w:after="0" w:afterAutospacing="0" w:line="340" w:lineRule="exact"/>
        <w:ind w:firstLine="567"/>
        <w:jc w:val="both"/>
        <w:rPr>
          <w:i/>
        </w:rPr>
      </w:pPr>
      <w:r>
        <w:rPr>
          <w:i/>
        </w:rPr>
        <w:t xml:space="preserve">- </w:t>
      </w:r>
      <w:r>
        <w:rPr>
          <w:rStyle w:val="Strong"/>
          <w:i/>
          <w:sz w:val="28"/>
          <w:szCs w:val="28"/>
        </w:rPr>
        <w:t>Kết quả xây dựng, ban hành các quy định về vị trí việc làm của công chức, viên chức</w:t>
      </w:r>
    </w:p>
    <w:p>
      <w:pPr>
        <w:pStyle w:val="NormalWeb"/>
        <w:spacing w:before="120" w:beforeAutospacing="0" w:after="0" w:afterAutospacing="0" w:line="340" w:lineRule="exact"/>
        <w:ind w:firstLine="567"/>
        <w:jc w:val="both"/>
        <w:rPr>
          <w:i/>
          <w:sz w:val="28"/>
          <w:szCs w:val="28"/>
        </w:rPr>
      </w:pPr>
      <w:r>
        <w:rPr>
          <w:sz w:val="28"/>
          <w:szCs w:val="28"/>
        </w:rPr>
        <w:t>UBND xã đã triển khai thực hiện việc xây dựng và rà soát vị trí việc làm đối với đội ngũ công chức theo quy định của cấp trên, bảo đảm phù hợp với chức năng, nhiệm vụ và cơ cấu tổ chức của cơ quan.</w:t>
      </w:r>
      <w:r>
        <w:rPr>
          <w:i/>
          <w:sz w:val="28"/>
          <w:szCs w:val="28"/>
        </w:rPr>
        <w:t xml:space="preserve"> </w:t>
      </w:r>
      <w:r>
        <w:rPr>
          <w:sz w:val="28"/>
          <w:szCs w:val="28"/>
        </w:rPr>
        <w:t>Việc xác định vị trí việc làm được thực hiện trên cơ sở chức năng, nhiệm vụ, khối lượng công việc của từng lĩnh vực chuyên môn; gắn với tiêu chuẩn ngạch công chức và yêu cầu về trình độ, năng lực của từng vị trí.</w:t>
      </w:r>
      <w:r>
        <w:rPr>
          <w:i/>
          <w:sz w:val="28"/>
          <w:szCs w:val="28"/>
        </w:rPr>
        <w:t xml:space="preserve"> </w:t>
      </w:r>
      <w:r>
        <w:rPr>
          <w:sz w:val="28"/>
          <w:szCs w:val="28"/>
        </w:rPr>
        <w:t>Trên cơ sở các văn bản hướng dẫn của cấp trên, địa phương đã thực hiện bố trí, phân công nhiệm vụ cho công chức theo đúng vị trí việc làm, góp phần nâng cao hiệu quả hoạt động của bộ máy hành chính nhà nước.</w:t>
      </w:r>
      <w:r>
        <w:rPr>
          <w:i/>
          <w:sz w:val="28"/>
          <w:szCs w:val="28"/>
        </w:rPr>
        <w:t xml:space="preserve"> </w:t>
      </w:r>
      <w:r>
        <w:rPr>
          <w:sz w:val="28"/>
          <w:szCs w:val="28"/>
        </w:rPr>
        <w:t>Công tác quản lý, sử dụng công chức theo vị trí việc làm từng bước đi vào nền nếp, bảo đảm đúng quy định, phù hợp với tình hình thực tế của địa phương.</w:t>
      </w:r>
    </w:p>
    <w:p>
      <w:pPr>
        <w:pStyle w:val="NormalWeb"/>
        <w:spacing w:before="120" w:beforeAutospacing="0" w:after="0" w:afterAutospacing="0" w:line="340" w:lineRule="exact"/>
        <w:ind w:firstLine="567"/>
        <w:jc w:val="both"/>
        <w:rPr>
          <w:i/>
          <w:sz w:val="28"/>
          <w:szCs w:val="28"/>
        </w:rPr>
      </w:pPr>
      <w:r>
        <w:rPr>
          <w:rStyle w:val="Strong"/>
          <w:i/>
          <w:sz w:val="28"/>
          <w:szCs w:val="28"/>
        </w:rPr>
        <w:t>- Kết quả thực hiện bổ nhiệm, đề bạt công chức, viên chức</w:t>
      </w:r>
    </w:p>
    <w:p>
      <w:pPr>
        <w:pStyle w:val="NormalWeb"/>
        <w:spacing w:before="120" w:beforeAutospacing="0" w:after="0" w:afterAutospacing="0" w:line="340" w:lineRule="exact"/>
        <w:ind w:firstLine="567"/>
        <w:jc w:val="both"/>
        <w:rPr>
          <w:sz w:val="28"/>
          <w:szCs w:val="28"/>
        </w:rPr>
      </w:pPr>
      <w:r>
        <w:rPr>
          <w:sz w:val="28"/>
          <w:szCs w:val="28"/>
        </w:rPr>
        <w:t>Trong quý I, UBND xã ban hành Quyết định Bổ nhiệm 01 Giám đốc Trung tâm phục vụ hành chính công; Quyết định việc tiếp nhận, điều động và bổ nhiệm viên chức quản lý đối với Giám đốc, Phó Giám đốc Trạm Y tế xã Phúc Hoà; Quyết định miễn nhiệm Chỉ huy trưởng, chỉ huy phó BCH Quân sự xã; bổ nhiệm 01 Phó phòng VH-XH, Phó phòng Kinh tế, Phó chánh VP-HĐND- UBND.</w:t>
      </w:r>
    </w:p>
    <w:p>
      <w:pPr>
        <w:pStyle w:val="NormalWeb"/>
        <w:spacing w:before="120" w:beforeAutospacing="0" w:after="0" w:afterAutospacing="0" w:line="340" w:lineRule="exact"/>
        <w:ind w:firstLine="567"/>
        <w:jc w:val="both"/>
        <w:rPr>
          <w:i/>
          <w:sz w:val="28"/>
          <w:szCs w:val="28"/>
        </w:rPr>
      </w:pPr>
      <w:r>
        <w:rPr>
          <w:rStyle w:val="Strong"/>
          <w:i/>
          <w:sz w:val="28"/>
          <w:szCs w:val="28"/>
        </w:rPr>
        <w:t>- Tình hình chấp hành kỷ luật, kỷ cương hành chính</w:t>
      </w:r>
    </w:p>
    <w:p>
      <w:pPr>
        <w:pStyle w:val="NormalWeb"/>
        <w:spacing w:before="120" w:beforeAutospacing="0" w:after="0" w:afterAutospacing="0" w:line="340" w:lineRule="exact"/>
        <w:ind w:firstLine="567"/>
        <w:jc w:val="both"/>
        <w:rPr>
          <w:sz w:val="28"/>
          <w:szCs w:val="28"/>
        </w:rPr>
      </w:pPr>
      <w:r>
        <w:rPr>
          <w:sz w:val="28"/>
          <w:szCs w:val="28"/>
        </w:rPr>
        <w:t>Cán bộ, công chức, viên chức chấp hành nghiêm túc kỷ luật, kỷ cương hành chính. Không có cán bộ, công chức bị xử lý kỷ luật.</w:t>
      </w:r>
    </w:p>
    <w:p>
      <w:pPr>
        <w:pStyle w:val="NormalWeb"/>
        <w:spacing w:before="120" w:beforeAutospacing="0" w:after="0" w:afterAutospacing="0" w:line="340" w:lineRule="exact"/>
        <w:ind w:firstLine="567"/>
        <w:jc w:val="both"/>
        <w:rPr>
          <w:bCs/>
          <w:i/>
          <w:sz w:val="28"/>
          <w:szCs w:val="28"/>
        </w:rPr>
      </w:pPr>
      <w:r>
        <w:rPr>
          <w:rStyle w:val="Strong"/>
          <w:i/>
          <w:sz w:val="28"/>
          <w:szCs w:val="28"/>
        </w:rPr>
        <w:t>- Về Cán bộ, công chức cấp xã</w:t>
      </w:r>
    </w:p>
    <w:p>
      <w:pPr>
        <w:pStyle w:val="NormalWeb"/>
        <w:spacing w:before="120" w:beforeAutospacing="0" w:after="0" w:afterAutospacing="0" w:line="340" w:lineRule="exact"/>
        <w:ind w:firstLine="567"/>
        <w:jc w:val="both"/>
        <w:rPr>
          <w:spacing w:val="-10"/>
          <w:sz w:val="28"/>
          <w:szCs w:val="28"/>
        </w:rPr>
      </w:pPr>
      <w:r>
        <w:rPr>
          <w:spacing w:val="-10"/>
          <w:sz w:val="28"/>
          <w:szCs w:val="28"/>
        </w:rPr>
        <w:t>+ Tổng số cán bộ, công chức cấp xã hiện có: 48 cán bộ, công chức, viên chức.</w:t>
      </w:r>
    </w:p>
    <w:p>
      <w:pPr>
        <w:pStyle w:val="NormalWeb"/>
        <w:spacing w:before="120" w:beforeAutospacing="0" w:after="0" w:afterAutospacing="0" w:line="340" w:lineRule="exact"/>
        <w:ind w:firstLine="567"/>
        <w:jc w:val="both"/>
        <w:rPr>
          <w:sz w:val="28"/>
          <w:szCs w:val="28"/>
        </w:rPr>
      </w:pPr>
      <w:r>
        <w:rPr>
          <w:sz w:val="28"/>
          <w:szCs w:val="28"/>
        </w:rPr>
        <w:t xml:space="preserve">+ Trình độ chuyên môn: 100% đạt từ Đại học trở lên; </w:t>
      </w:r>
    </w:p>
    <w:p>
      <w:pPr>
        <w:pStyle w:val="NormalWeb"/>
        <w:spacing w:before="120" w:beforeAutospacing="0" w:after="0" w:afterAutospacing="0" w:line="340" w:lineRule="exact"/>
        <w:ind w:firstLine="567"/>
        <w:jc w:val="both"/>
        <w:rPr>
          <w:sz w:val="28"/>
          <w:szCs w:val="28"/>
        </w:rPr>
      </w:pPr>
      <w:r>
        <w:rPr>
          <w:sz w:val="28"/>
          <w:szCs w:val="28"/>
        </w:rPr>
        <w:lastRenderedPageBreak/>
        <w:t>+ Công tác sắp xếp, bố trí đội ngũ công chức cấp xã được thực hiện theo hướng tinh gọn, hiệu quả, đúng quy định.</w:t>
      </w:r>
    </w:p>
    <w:p>
      <w:pPr>
        <w:pStyle w:val="NormalWeb"/>
        <w:spacing w:before="120" w:beforeAutospacing="0" w:after="0" w:afterAutospacing="0" w:line="340" w:lineRule="exact"/>
        <w:ind w:firstLine="567"/>
        <w:jc w:val="both"/>
      </w:pPr>
      <w:r>
        <w:rPr>
          <w:b/>
          <w:sz w:val="28"/>
          <w:szCs w:val="28"/>
        </w:rPr>
        <w:t>5. Cải cách tài chính công</w:t>
      </w:r>
      <w:r>
        <w:t xml:space="preserve"> </w:t>
      </w:r>
    </w:p>
    <w:p>
      <w:pPr>
        <w:pStyle w:val="NormalWeb"/>
        <w:spacing w:before="120" w:beforeAutospacing="0" w:after="0" w:afterAutospacing="0" w:line="340" w:lineRule="exact"/>
        <w:ind w:firstLine="567"/>
        <w:jc w:val="both"/>
        <w:rPr>
          <w:b/>
          <w:sz w:val="28"/>
        </w:rPr>
      </w:pPr>
      <w:r>
        <w:rPr>
          <w:b/>
          <w:i/>
          <w:sz w:val="28"/>
        </w:rPr>
        <w:t>- Kết quả thực hiện các quy định về quản lý tài chính - ngân sách</w:t>
      </w:r>
    </w:p>
    <w:p>
      <w:pPr>
        <w:spacing w:before="120" w:line="340" w:lineRule="exact"/>
        <w:ind w:firstLine="567"/>
        <w:jc w:val="both"/>
      </w:pPr>
      <w:r>
        <w:t>Trong Quý I năm 2026, UBND xã Phúc Hoà đã thực hiện quản lý tài chính – ngân sách theo đúng quy định của Luật Ngân sách Nhà nước và các văn bản hướng dẫn của cấp trên. Công tác thu ngân sách trên địa bàn được triển khai kịp thời, các khoản thu thực hiện đúng quy định và cơ bản bảo đảm tiến độ dự toán. Việc chi ngân sách được quản lý chặt chẽ, bảo đảm chi đúng mục đích, đúng chế độ, tiêu chuẩn, định mức và trong phạm vi dự toán được giao. Các khoản chi tập trung phục vụ nhiệm vụ phát triển kinh tế – xã hội, quốc phòng – an ninh và hoạt động thường xuyên của địa phương. Công tác công khai ngân sách được thực hiện đầy đủ theo quy định. Nhìn chung, công tác quản lý, sử dụng ngân sách được thực hiện tiết kiệm, hiệu quả, góp phần nâng cao hiệu lực quản lý nhà nước tại địa phương.</w:t>
      </w:r>
    </w:p>
    <w:p>
      <w:pPr>
        <w:spacing w:before="120" w:line="340" w:lineRule="exact"/>
        <w:ind w:firstLine="567"/>
        <w:jc w:val="both"/>
        <w:rPr>
          <w:b/>
          <w:i/>
          <w:spacing w:val="-10"/>
        </w:rPr>
      </w:pPr>
      <w:r>
        <w:rPr>
          <w:b/>
          <w:i/>
          <w:spacing w:val="-10"/>
        </w:rPr>
        <w:t>- Tiến độ, kết quả thực hiện thu ngân sách nhà nước theo Kế hoạch được giao</w:t>
      </w:r>
    </w:p>
    <w:p>
      <w:pPr>
        <w:spacing w:before="120" w:line="340" w:lineRule="exact"/>
        <w:ind w:firstLine="567"/>
        <w:jc w:val="both"/>
      </w:pPr>
      <w:r>
        <w:t xml:space="preserve">Trong quý I, UBND xã tập trung chỉ đạo thực hiện ngay từ đầu năm. Căn cứ dự toán thu ngân sách được cấp có thẩm quyền giao, UBND xã đã phối hợp với cơ quan thuế và các bộ phận chuyên môn rà soát các nguồn thu, tăng cường quản lý thu, chống thất thu ngân sách. </w:t>
      </w:r>
    </w:p>
    <w:p>
      <w:pPr>
        <w:spacing w:before="120" w:line="340" w:lineRule="exact"/>
        <w:ind w:firstLine="567"/>
        <w:jc w:val="both"/>
      </w:pPr>
      <w:r>
        <w:t>Kết quả thực hiện đến nay, tổng thu ngân sách nhà nước trên địa bàn đạt 113.654 triệu đồng, bằng 41,2% dự toán được. Một số khoản thu đạt tiến độ khá như: thu lệ phí trước bạ, thu tiền sử dụng đất… Trong thời gian tới, UBND xã tiếp tục chỉ đạo các bộ phận chuyên môn phối hợp chặt chẽ với cơ quan thuế tăng cường công tác quản lý thu, khai thác hiệu quả các nguồn thu trên địa bàn, đôn đốc các tổ chức, cá nhân thực hiện nghĩa vụ nộp ngân sách theo quy định, phấn đấu hoàn thành và vượt dự toán thu ngân sách nhà nước được giao.</w:t>
      </w:r>
    </w:p>
    <w:p>
      <w:pPr>
        <w:spacing w:before="120" w:line="340" w:lineRule="exact"/>
        <w:ind w:firstLine="567"/>
        <w:jc w:val="both"/>
        <w:rPr>
          <w:b/>
          <w:i/>
        </w:rPr>
      </w:pPr>
      <w:r>
        <w:rPr>
          <w:b/>
          <w:i/>
        </w:rPr>
        <w:t>- Kết quả thực hiện Kế hoạch giải ngân vốn đầu tư công</w:t>
      </w:r>
    </w:p>
    <w:p>
      <w:pPr>
        <w:spacing w:before="120" w:line="340" w:lineRule="exact"/>
        <w:ind w:firstLine="567"/>
        <w:jc w:val="both"/>
      </w:pPr>
      <w:r>
        <w:t>UBND xã ban hành 05 Quyết định cấp mục tiêu từ ngân sách tỉnh. Thực hiện tổng kiểm kê tài sản, triển khai quyết toán ngân sách năm 2025. Triển khai quyết toán nguồn thủy lợi phí năm 2025. Rà soát và ban hành kế hoạch danh mục công trình đầu tư công giai đoạn 2026-2030. Triển khai tổng điều tra kinh tế năm 2026, đến hết Quý 1 thực hiện điều tra được 678 hộ kinh doanh cá thể, 13 cơ sở tôn giáo.</w:t>
      </w:r>
    </w:p>
    <w:p>
      <w:pPr>
        <w:spacing w:before="120" w:line="340" w:lineRule="exact"/>
        <w:ind w:firstLine="567"/>
        <w:jc w:val="both"/>
      </w:pPr>
      <w:r>
        <w:t>Thu ngân sách ước đến hết Quý 1/2026 là 54.600 triệu đồng, đạt 27,7 % dự toán , trong đó thu trên địa bàn là 80 triệu đồng, đạt 12.9 % dự toán, Thu tiền sử dụng đất: 2.500 triệu đồng đạt 10% dự toán xã giao. Chi ngân sách ước đến hết Quý 1/2026 là 32.200 triệu đồng, đạt 16.3% dự toán giao, trong đó chi thường xuyên là 32.200 triệu đồng, đạt 22,9% dự toán giao.</w:t>
      </w:r>
    </w:p>
    <w:p>
      <w:pPr>
        <w:spacing w:before="120" w:line="340" w:lineRule="exact"/>
        <w:ind w:firstLine="567"/>
        <w:jc w:val="both"/>
      </w:pPr>
      <w:r>
        <w:rPr>
          <w:b/>
        </w:rPr>
        <w:t xml:space="preserve">- </w:t>
      </w:r>
      <w:r>
        <w:rPr>
          <w:b/>
          <w:i/>
        </w:rPr>
        <w:t>Tiến độ, kết quả thực hiện các kiến nghị sau thanh tra, kiểm tra, kiểm toán nhà nước về tài chính, ngân sách</w:t>
      </w:r>
      <w:r>
        <w:rPr>
          <w:b/>
        </w:rPr>
        <w:t>:</w:t>
      </w:r>
      <w:r>
        <w:t xml:space="preserve"> Không có.</w:t>
      </w:r>
    </w:p>
    <w:p>
      <w:pPr>
        <w:spacing w:before="120" w:line="340" w:lineRule="exact"/>
        <w:ind w:firstLine="567"/>
        <w:jc w:val="both"/>
        <w:rPr>
          <w:b/>
        </w:rPr>
      </w:pPr>
      <w:r>
        <w:rPr>
          <w:b/>
          <w:i/>
        </w:rPr>
        <w:lastRenderedPageBreak/>
        <w:t>- Kết quả thực hiện quy định về quản lý, sử dụng tài sản công</w:t>
      </w:r>
    </w:p>
    <w:p>
      <w:pPr>
        <w:spacing w:before="120" w:line="340" w:lineRule="exact"/>
        <w:ind w:firstLine="567"/>
        <w:jc w:val="both"/>
      </w:pPr>
      <w:r>
        <w:t xml:space="preserve">- Tiếp tục </w:t>
      </w:r>
      <w:r>
        <w:rPr>
          <w:rFonts w:hint="eastAsia"/>
        </w:rPr>
        <w:t>đ</w:t>
      </w:r>
      <w:r>
        <w:t xml:space="preserve">ôn </w:t>
      </w:r>
      <w:r>
        <w:rPr>
          <w:rFonts w:hint="eastAsia"/>
        </w:rPr>
        <w:t>đ</w:t>
      </w:r>
      <w:r>
        <w:t>ốc, h</w:t>
      </w:r>
      <w:r>
        <w:rPr>
          <w:rFonts w:hint="eastAsia"/>
        </w:rPr>
        <w:t>ư</w:t>
      </w:r>
      <w:r>
        <w:t>ớng dẫn các c</w:t>
      </w:r>
      <w:r>
        <w:rPr>
          <w:rFonts w:hint="eastAsia"/>
        </w:rPr>
        <w:t>ơ</w:t>
      </w:r>
      <w:r>
        <w:t xml:space="preserve"> quan, </w:t>
      </w:r>
      <w:r>
        <w:rPr>
          <w:rFonts w:hint="eastAsia"/>
        </w:rPr>
        <w:t>đơ</w:t>
      </w:r>
      <w:r>
        <w:t xml:space="preserve">n vị trên </w:t>
      </w:r>
      <w:r>
        <w:rPr>
          <w:rFonts w:hint="eastAsia"/>
        </w:rPr>
        <w:t>đ</w:t>
      </w:r>
      <w:r>
        <w:t xml:space="preserve">ịa bàn xã thực hiện Tổng kiểm kê tài sản, </w:t>
      </w:r>
      <w:r>
        <w:rPr>
          <w:rFonts w:hint="eastAsia"/>
        </w:rPr>
        <w:t>đ</w:t>
      </w:r>
      <w:r>
        <w:t xml:space="preserve">ến nay UBND xã Phúc Hoà </w:t>
      </w:r>
      <w:r>
        <w:rPr>
          <w:rFonts w:hint="eastAsia"/>
        </w:rPr>
        <w:t>đ</w:t>
      </w:r>
      <w:r>
        <w:t xml:space="preserve">ã có 16/16 </w:t>
      </w:r>
      <w:r>
        <w:rPr>
          <w:rFonts w:hint="eastAsia"/>
        </w:rPr>
        <w:t>đơ</w:t>
      </w:r>
      <w:r>
        <w:t>n vị thực hiện xong báo cáo trên phần mềm Tổng kiểm kê.</w:t>
      </w:r>
    </w:p>
    <w:p>
      <w:pPr>
        <w:spacing w:before="120" w:line="340" w:lineRule="exact"/>
        <w:ind w:firstLine="567"/>
        <w:jc w:val="both"/>
        <w:rPr>
          <w:b/>
          <w:spacing w:val="-10"/>
        </w:rPr>
      </w:pPr>
      <w:r>
        <w:rPr>
          <w:b/>
          <w:i/>
          <w:spacing w:val="-10"/>
        </w:rPr>
        <w:t>- Kết quả thực hiện cơ chế tự chủ tài chính tại các đơn vị sự nghiệp công lập</w:t>
      </w:r>
    </w:p>
    <w:p>
      <w:pPr>
        <w:spacing w:before="120" w:line="340" w:lineRule="exact"/>
        <w:ind w:firstLine="567"/>
        <w:jc w:val="both"/>
      </w:pPr>
      <w:r>
        <w:t xml:space="preserve">Ngày 23/10//2026, UBND xã Phúc Hoà ban hành Quyết </w:t>
      </w:r>
      <w:r>
        <w:rPr>
          <w:rFonts w:hint="eastAsia"/>
        </w:rPr>
        <w:t>đ</w:t>
      </w:r>
      <w:r>
        <w:t>ịnh số 17/Q</w:t>
      </w:r>
      <w:r>
        <w:rPr>
          <w:rFonts w:hint="eastAsia"/>
        </w:rPr>
        <w:t>Đ</w:t>
      </w:r>
      <w:r>
        <w:t xml:space="preserve">-UBND về việc giao quyền tự chủ tài chính đơn vị sự nghiệp công lập giai đoạn 2026 2030 cho Trạm Y tế xã Phúc Hoà. </w:t>
      </w:r>
      <w:r>
        <w:rPr>
          <w:rFonts w:hint="eastAsia"/>
        </w:rPr>
        <w:t>Đ</w:t>
      </w:r>
      <w:r>
        <w:t xml:space="preserve">ến nay có  </w:t>
      </w:r>
      <w:r>
        <w:rPr>
          <w:rFonts w:hint="eastAsia"/>
        </w:rPr>
        <w:t>đơ</w:t>
      </w:r>
      <w:r>
        <w:t xml:space="preserve">n vị sự nghiệp công lập </w:t>
      </w:r>
      <w:r>
        <w:rPr>
          <w:rFonts w:hint="eastAsia"/>
        </w:rPr>
        <w:t>đư</w:t>
      </w:r>
      <w:r>
        <w:t>ợc giao quyền tự chủ do nhà nước bảo đảm chi thường xuyên (đơn vị nhóm 4).</w:t>
      </w:r>
    </w:p>
    <w:p>
      <w:pPr>
        <w:spacing w:before="120" w:line="340" w:lineRule="exact"/>
        <w:ind w:firstLine="567"/>
        <w:jc w:val="both"/>
        <w:rPr>
          <w:rFonts w:cs="Times New Roman"/>
          <w:b/>
        </w:rPr>
      </w:pPr>
      <w:r>
        <w:rPr>
          <w:rFonts w:cs="Times New Roman"/>
          <w:b/>
          <w:color w:val="000000" w:themeColor="text1"/>
          <w:szCs w:val="28"/>
        </w:rPr>
        <w:t xml:space="preserve">6. </w:t>
      </w:r>
      <w:r>
        <w:rPr>
          <w:rFonts w:cs="Times New Roman"/>
          <w:b/>
        </w:rPr>
        <w:t>Xây dựng và phát triển Chính quyền điện tử, Chính quyền số</w:t>
      </w:r>
    </w:p>
    <w:p>
      <w:pPr>
        <w:spacing w:before="120" w:line="340" w:lineRule="exact"/>
        <w:ind w:firstLine="567"/>
        <w:jc w:val="both"/>
        <w:rPr>
          <w:rFonts w:cs="Times New Roman"/>
          <w:b/>
          <w:i/>
          <w:color w:val="000000" w:themeColor="text1"/>
          <w:szCs w:val="28"/>
        </w:rPr>
      </w:pPr>
      <w:r>
        <w:rPr>
          <w:rFonts w:cs="Times New Roman"/>
          <w:b/>
          <w:i/>
          <w:color w:val="000000" w:themeColor="text1"/>
          <w:szCs w:val="28"/>
        </w:rPr>
        <w:t>- Kết quả hoàn thiện thể chế phục vụ xây dựng, phát triển Chính quyền điện tử, Chính quyền số ở cơ quan, địa phương</w:t>
      </w:r>
    </w:p>
    <w:p>
      <w:pPr>
        <w:pStyle w:val="Heading2"/>
        <w:spacing w:before="120" w:line="340" w:lineRule="exact"/>
        <w:ind w:firstLine="567"/>
        <w:jc w:val="both"/>
      </w:pPr>
      <w:r>
        <w:rPr>
          <w:rFonts w:ascii="Times New Roman" w:hAnsi="Times New Roman"/>
          <w:b w:val="0"/>
          <w:sz w:val="28"/>
          <w:szCs w:val="28"/>
        </w:rPr>
        <w:t>Trong quý I, UBND xã tiếp tục quan tâm triển khai thực hiện các văn bản chỉ đạo của cấp trên về xây dựng và phát triển Chính quyền điện tử, Chính quyền số. Các quy chế, kế hoạch liên quan đến ứng dụng công nghệ thông tin, chuyển đổi số trong hoạt động quản lý, điều hành được ban hành và tổ chức thực hiện theo quy định. Việc ứng dụng các hệ thống phần mềm quản lý văn bản, dịch vụ công trực tuyến và các nền tảng số được duy trì và từng bước nâng cao hiệu quả. Công tác cải tiến quy trình xử lý công việc gắn với ứng dụng công nghệ thông tin được chú trọng. Qua đó góp phần nâng cao hiệu quả hoạt động của cơ quan, phục vụ tốt hơn nhu cầu của tổ chức và công dân. Nhìn chung, việc hoàn thiện thể chế phục vụ xây dựng Chính quyền điện tử, Chính quyền số được triển khai nghiêm túc và từng bước đáp ứng yêu cầu cải cách hành</w:t>
      </w:r>
      <w:r>
        <w:t xml:space="preserve"> </w:t>
      </w:r>
      <w:r>
        <w:rPr>
          <w:rFonts w:ascii="Times New Roman" w:hAnsi="Times New Roman"/>
          <w:b w:val="0"/>
          <w:sz w:val="28"/>
          <w:szCs w:val="28"/>
        </w:rPr>
        <w:t>chính.</w:t>
      </w:r>
    </w:p>
    <w:p>
      <w:pPr>
        <w:pStyle w:val="Heading2"/>
        <w:spacing w:before="120" w:line="340" w:lineRule="exact"/>
        <w:ind w:firstLine="567"/>
        <w:jc w:val="both"/>
        <w:rPr>
          <w:rFonts w:ascii="Times New Roman" w:hAnsi="Times New Roman"/>
          <w:i/>
          <w:sz w:val="28"/>
          <w:szCs w:val="28"/>
        </w:rPr>
      </w:pPr>
      <w:r>
        <w:rPr>
          <w:rFonts w:ascii="Times New Roman" w:hAnsi="Times New Roman"/>
          <w:i/>
          <w:sz w:val="28"/>
          <w:szCs w:val="28"/>
        </w:rPr>
        <w:t xml:space="preserve">- </w:t>
      </w:r>
      <w:r>
        <w:rPr>
          <w:rFonts w:ascii="Times New Roman" w:hAnsi="Times New Roman"/>
          <w:i/>
          <w:color w:val="000000" w:themeColor="text1"/>
          <w:sz w:val="28"/>
          <w:szCs w:val="28"/>
        </w:rPr>
        <w:t>Kết quả xây dựng, phát triển hạ tầng kỹ thuật</w:t>
      </w:r>
    </w:p>
    <w:p>
      <w:pPr>
        <w:spacing w:before="120" w:line="340" w:lineRule="exact"/>
        <w:ind w:firstLine="567"/>
        <w:jc w:val="both"/>
        <w:rPr>
          <w:spacing w:val="-10"/>
        </w:rPr>
      </w:pPr>
      <w:r>
        <w:t xml:space="preserve">Trong quý, UBND xã đã tăng cường công tác đầu tư, nâng cấp hạ tầng kỹ thuật phục vụ ứng dụng công nghệ thông tin và chuyển đổi số. Hệ thống mạng nội bộ (LAN), kết nối internet được duy trì ổn định, đáp ứng yêu cầu xử lý công việc trên môi trường điện tử. Trang thiết bị công nghệ thông tin như máy tính, máy in và các thiết bị phục vụ công tác chuyên môn được bố trí cơ bản đầy đủ cho cán bộ, công chức. Các phần mềm dùng chung của tỉnh được triển khai, khai thác hiệu quả. Qua đó góp phần nâng cao hiệu quả quản lý, điều hành và từng </w:t>
      </w:r>
      <w:r>
        <w:rPr>
          <w:spacing w:val="-10"/>
        </w:rPr>
        <w:t>bước đáp ứng yêu cầu xây dựng Chính quyền điện tử, Chính quyền số tại địa phương.</w:t>
      </w:r>
    </w:p>
    <w:p>
      <w:pPr>
        <w:spacing w:before="120" w:line="340" w:lineRule="exact"/>
        <w:ind w:firstLine="567"/>
        <w:jc w:val="both"/>
        <w:rPr>
          <w:rFonts w:cs="Times New Roman"/>
          <w:b/>
          <w:i/>
        </w:rPr>
      </w:pPr>
      <w:r>
        <w:rPr>
          <w:rFonts w:cs="Times New Roman"/>
          <w:b/>
          <w:i/>
        </w:rPr>
        <w:t>- Kết quả xây dựng và phát triển hệ thống nền tảng</w:t>
      </w:r>
    </w:p>
    <w:p>
      <w:pPr>
        <w:spacing w:before="120" w:line="340" w:lineRule="exact"/>
        <w:ind w:firstLine="567"/>
        <w:jc w:val="both"/>
        <w:rPr>
          <w:spacing w:val="-10"/>
        </w:rPr>
      </w:pPr>
      <w:r>
        <w:t xml:space="preserve">Trong thời gian qua, UBND xã đã triển khai và khai thác hiệu quả các nền tảng số, hệ thống thông tin dùng chung phục vụ công tác quản lý, điều hành và giải quyết công việc. Các hệ thống như quản lý văn bản và điều hành, thư điện tử công vụ, hệ thống một cửa điện tử và dịch vụ công trực tuyến được sử dụng thường xuyên, góp phần nâng cao hiệu quả xử lý công việc trên môi trường điện tử. Việc kết nối, chia sẻ dữ liệu giữa các hệ thống từng bước được thực hiện theo chỉ đạo </w:t>
      </w:r>
      <w:r>
        <w:lastRenderedPageBreak/>
        <w:t xml:space="preserve">của cấp trên. Qua đó góp phần nâng cao chất lượng phục vụ người dân, </w:t>
      </w:r>
      <w:r>
        <w:rPr>
          <w:spacing w:val="-10"/>
        </w:rPr>
        <w:t>doanh nghiệp và từng bước thúc đẩy quá trình xây dựng Chính quyền số tại địa phương.</w:t>
      </w:r>
    </w:p>
    <w:p>
      <w:pPr>
        <w:spacing w:before="120" w:line="340" w:lineRule="exact"/>
        <w:ind w:firstLine="567"/>
        <w:jc w:val="both"/>
        <w:rPr>
          <w:rFonts w:cs="Times New Roman"/>
          <w:b/>
          <w:i/>
          <w:color w:val="000000" w:themeColor="text1"/>
        </w:rPr>
      </w:pPr>
      <w:r>
        <w:rPr>
          <w:rFonts w:cs="Times New Roman"/>
          <w:b/>
          <w:i/>
          <w:color w:val="000000" w:themeColor="text1"/>
        </w:rPr>
        <w:t>- Kết quả xây dựng và phát triển dữ liệu</w:t>
      </w:r>
    </w:p>
    <w:p>
      <w:pPr>
        <w:spacing w:before="120" w:line="340" w:lineRule="exact"/>
        <w:ind w:firstLine="567"/>
        <w:jc w:val="both"/>
      </w:pPr>
      <w:r>
        <w:t>Tiếp tục triển khai xây dựng và quản lý dữ liệu phục vụ công tác quản lý nhà nước và chuyển đổi số. Các dữ liệu chuyên ngành được cập nhật, lưu trữ và quản lý trên các hệ thống thông tin, phần mềm dùng chung theo quy định. Việc số hóa hồ sơ, tài liệu và cập nhật dữ liệu trên môi trường điện tử được quan tâm thực hiện. Đồng thời từng bước thực hiện việc kết nối, chia sẻ dữ liệu với các hệ thống của cấp trên. Qua đó góp phần nâng cao hiệu quả quản lý, điều hành và phục vụ người dân, tổ chức ngày càng tốt hơn.</w:t>
      </w:r>
    </w:p>
    <w:p>
      <w:pPr>
        <w:spacing w:before="120" w:line="340" w:lineRule="exact"/>
        <w:ind w:firstLine="567"/>
        <w:jc w:val="both"/>
        <w:rPr>
          <w:rFonts w:cs="Times New Roman"/>
          <w:b/>
          <w:i/>
        </w:rPr>
      </w:pPr>
      <w:r>
        <w:rPr>
          <w:rFonts w:cs="Times New Roman"/>
          <w:b/>
          <w:i/>
        </w:rPr>
        <w:t>- Kết quả xây dựng và ứng dụng, dịch vụ nội bộ</w:t>
      </w:r>
    </w:p>
    <w:p>
      <w:pPr>
        <w:spacing w:before="120" w:line="340" w:lineRule="exact"/>
        <w:ind w:firstLine="567"/>
        <w:jc w:val="both"/>
        <w:rPr>
          <w:rFonts w:cs="Times New Roman"/>
        </w:rPr>
      </w:pPr>
      <w:r>
        <w:rPr>
          <w:rFonts w:cs="Times New Roman"/>
        </w:rPr>
        <w:t xml:space="preserve"> Văn bản đi, văn bản đến đều được xử lý trên môi trường điện tử thông qua phần mềm quản lý văn bản và điều hành tác nghiệp tỉnh tỷ lệ đạt 100%.</w:t>
      </w:r>
    </w:p>
    <w:p>
      <w:pPr>
        <w:spacing w:before="120" w:line="340" w:lineRule="exact"/>
        <w:ind w:firstLine="567"/>
        <w:jc w:val="both"/>
        <w:rPr>
          <w:rFonts w:cs="Times New Roman"/>
        </w:rPr>
      </w:pPr>
      <w:r>
        <w:rPr>
          <w:rFonts w:cs="Times New Roman"/>
        </w:rPr>
        <w:t>Áp dụng phần mềm quản lý hồ sơ cán bộ và phần mềm kế toán ngân sách xã, giúp tự động hóa 90% quy trình nhập liệu và báo cáo. Giảm tối đa sai sót, đảm bảo tuân thủ quy định về chế độ, chính sách.</w:t>
      </w:r>
    </w:p>
    <w:p>
      <w:pPr>
        <w:spacing w:before="120" w:line="340" w:lineRule="exact"/>
        <w:ind w:firstLine="567"/>
        <w:jc w:val="both"/>
        <w:rPr>
          <w:rFonts w:cs="Times New Roman"/>
        </w:rPr>
      </w:pPr>
      <w:r>
        <w:rPr>
          <w:rFonts w:cs="Times New Roman"/>
        </w:rPr>
        <w:t>Ứng dụng Zalo công vụ  giúp điều hành công việc, tiếp nhận thông tin phản ánh nhanh chóng, kịp thời, chuyên nghiệp.</w:t>
      </w:r>
    </w:p>
    <w:p>
      <w:pPr>
        <w:spacing w:before="120" w:line="340" w:lineRule="exact"/>
        <w:ind w:firstLine="567"/>
        <w:jc w:val="both"/>
        <w:rPr>
          <w:rFonts w:cs="Times New Roman"/>
          <w:b/>
          <w:i/>
          <w:color w:val="000000" w:themeColor="text1"/>
        </w:rPr>
      </w:pPr>
      <w:r>
        <w:rPr>
          <w:rFonts w:cs="Times New Roman"/>
          <w:b/>
          <w:i/>
          <w:color w:val="000000" w:themeColor="text1"/>
        </w:rPr>
        <w:t>- Kết quả xây dựng, phát triển ứng dụng, dịch vụ phục vụ người dân, doanh nghiệp</w:t>
      </w:r>
    </w:p>
    <w:p>
      <w:pPr>
        <w:pStyle w:val="NormalWeb"/>
        <w:spacing w:before="120" w:beforeAutospacing="0" w:after="0" w:afterAutospacing="0" w:line="340" w:lineRule="exact"/>
        <w:ind w:firstLine="567"/>
        <w:jc w:val="both"/>
        <w:rPr>
          <w:spacing w:val="-4"/>
          <w:sz w:val="28"/>
          <w:szCs w:val="28"/>
        </w:rPr>
      </w:pPr>
      <w:r>
        <w:rPr>
          <w:spacing w:val="-4"/>
          <w:sz w:val="28"/>
          <w:szCs w:val="28"/>
        </w:rPr>
        <w:t>Tiếp tục triển khai, duy trì hiệu quả các ứng dụng và dịch vụ công trực tuyến phục vụ người dân, doanh nghiệp theo quy định. Bộ phận Tiếp nhận và Trả kết quả đã tăng cường hướng dẫn, hỗ trợ người dân thực hiện thủ tục hành chính trên môi trường điện tử; các hệ thống thông tin được khai thác, sử dụng ổn định, đáp ứng yêu cầu giải quyết công việc. Qua đó, góp phần nâng cao chất lượng phục vụ, tạo thuận lợi cho người dân, doanh nghiệp khi thực hiện thủ tục hành chính tại địa phương.</w:t>
      </w:r>
    </w:p>
    <w:p>
      <w:pPr>
        <w:pStyle w:val="NormalWeb"/>
        <w:spacing w:before="120" w:beforeAutospacing="0" w:after="0" w:afterAutospacing="0" w:line="340" w:lineRule="exact"/>
        <w:ind w:firstLine="567"/>
        <w:jc w:val="both"/>
        <w:rPr>
          <w:b/>
          <w:sz w:val="26"/>
          <w:szCs w:val="28"/>
        </w:rPr>
      </w:pPr>
      <w:r>
        <w:rPr>
          <w:b/>
          <w:sz w:val="26"/>
          <w:szCs w:val="28"/>
        </w:rPr>
        <w:t>III. ĐÁNH GIÁ CHUNG</w:t>
      </w:r>
    </w:p>
    <w:p>
      <w:pPr>
        <w:pStyle w:val="NormalWeb"/>
        <w:spacing w:before="120" w:beforeAutospacing="0" w:after="0" w:afterAutospacing="0" w:line="340" w:lineRule="exact"/>
        <w:ind w:firstLine="567"/>
        <w:jc w:val="both"/>
        <w:rPr>
          <w:b/>
          <w:sz w:val="28"/>
          <w:szCs w:val="28"/>
        </w:rPr>
      </w:pPr>
      <w:r>
        <w:rPr>
          <w:b/>
          <w:sz w:val="28"/>
          <w:szCs w:val="28"/>
        </w:rPr>
        <w:t>1. Ưu điểm</w:t>
      </w:r>
    </w:p>
    <w:p>
      <w:pPr>
        <w:pStyle w:val="Vnbnnidung0"/>
        <w:spacing w:before="120" w:after="0" w:line="340" w:lineRule="exact"/>
        <w:ind w:firstLine="567"/>
        <w:jc w:val="both"/>
      </w:pPr>
      <w:r>
        <w:t>Công tác Cải cách hành chính Nhà nước và kiểm soát thủ tục hành chính luôn được UBND xã quan tâm. Công tác tuyên truyền được chú trọng góp phần nâng cao nhận thức, trách nhiệm của người đứng đầu, cán bộ, công chức, viên chức và người dân. Bộ phận tiếp nhận và trả kết quả của xã hoạt động đi vào nề nếp và có hiệu quả; Việc thực hiện cơ chế một cửa, cơ chế một cửa liên thông tại bộ phận tiếp nhận và trả kết quả tại cấp xã đã đáp ứng được nhu cầu, nguyện vọng của người dân và doanh nghiệp đến giao dịch; qua đó đã góp phần giảm thời gian đi lại, hạn chế tình trạng gây phiền hà. Các thủ tục hành chính đã được đơn giản hóa, dễ hiểu giúp giải quyết các thủ tục hành chính nhanh gọn.</w:t>
      </w:r>
    </w:p>
    <w:p>
      <w:pPr>
        <w:tabs>
          <w:tab w:val="left" w:pos="0"/>
        </w:tabs>
        <w:spacing w:before="120" w:line="340" w:lineRule="exact"/>
        <w:ind w:firstLine="720"/>
        <w:jc w:val="both"/>
        <w:rPr>
          <w:szCs w:val="28"/>
          <w:highlight w:val="yellow"/>
          <w:lang w:val="vi-VN"/>
        </w:rPr>
      </w:pPr>
      <w:r>
        <w:rPr>
          <w:bCs/>
          <w:iCs/>
          <w:szCs w:val="28"/>
          <w:lang w:val="vi-VN"/>
        </w:rPr>
        <w:lastRenderedPageBreak/>
        <w:t xml:space="preserve">Trung tâm Phục vụ hành chính công tiếp tục duy trì và phát huy vai trò trách nhiệm, kiểm soát toàn diện tình hình giải quyết TTHC trên địa bàn </w:t>
      </w:r>
      <w:r>
        <w:rPr>
          <w:bCs/>
          <w:iCs/>
          <w:szCs w:val="28"/>
        </w:rPr>
        <w:t xml:space="preserve">xã </w:t>
      </w:r>
      <w:r>
        <w:rPr>
          <w:bCs/>
          <w:iCs/>
          <w:szCs w:val="28"/>
          <w:lang w:val="vi-VN"/>
        </w:rPr>
        <w:t>đảm bảo minh bạch, chính xác, khách quan, kịp thời có các giải pháp nâng cao chất lượng cung cấp dịch vụ công cho tổ chức, doanh nghiệp và người dân.</w:t>
      </w:r>
      <w:bookmarkStart w:id="3" w:name="_Hlk179989553"/>
      <w:r>
        <w:rPr>
          <w:bCs/>
          <w:iCs/>
          <w:szCs w:val="28"/>
          <w:lang w:val="vi-VN"/>
        </w:rPr>
        <w:t xml:space="preserve"> </w:t>
      </w:r>
      <w:r>
        <w:rPr>
          <w:szCs w:val="28"/>
          <w:lang w:val="vi-VN"/>
        </w:rPr>
        <w:t xml:space="preserve">Tăng cường cơ chế giám sát và tự giám sát đồng thời </w:t>
      </w:r>
      <w:bookmarkEnd w:id="3"/>
      <w:r>
        <w:rPr>
          <w:szCs w:val="28"/>
          <w:lang w:val="vi-VN"/>
        </w:rPr>
        <w:t>phát huy tối đa sự giám sát của nhân dân, góp phần nâng cao trách nhiệm của người đứng đầu Trung tâm Phục vụ hành chính công, nâng cao năng lực, ý thức trách nhiệm của công chức, viên chức, nhất là về kỹ năng thực thi nhiệm vụ, công vụ và tinh thần, thái độ phục vụ nhân dân.</w:t>
      </w:r>
    </w:p>
    <w:p>
      <w:pPr>
        <w:pStyle w:val="NormalWeb"/>
        <w:spacing w:before="120" w:beforeAutospacing="0" w:after="0" w:afterAutospacing="0" w:line="340" w:lineRule="exact"/>
        <w:ind w:firstLine="567"/>
        <w:jc w:val="both"/>
        <w:rPr>
          <w:b/>
          <w:sz w:val="28"/>
          <w:szCs w:val="28"/>
        </w:rPr>
      </w:pPr>
      <w:r>
        <w:rPr>
          <w:b/>
          <w:sz w:val="28"/>
          <w:szCs w:val="28"/>
        </w:rPr>
        <w:t>2. Những tồn tại, hạn chế, nguyên nhân</w:t>
      </w:r>
    </w:p>
    <w:p>
      <w:pPr>
        <w:spacing w:before="120" w:line="340" w:lineRule="exact"/>
        <w:ind w:firstLine="567"/>
        <w:jc w:val="both"/>
        <w:rPr>
          <w:sz w:val="32"/>
          <w:szCs w:val="32"/>
        </w:rPr>
      </w:pPr>
      <w:r>
        <w:rPr>
          <w:szCs w:val="28"/>
        </w:rPr>
        <w:t xml:space="preserve">+ Thủ tục hành chính “Cấp giấy chứng nhận cơ sở đủ điều kiện an toàn thực phẩm đối với cơ sở kinh doanh dịch vụ ăn uống, cơ sở sản xuất thực phẩm thuộc phạm vi quản lý của Bộ Y tế”. Hiện nay hệ thống vẫn chưa phân quyền cho UBND xã do cán bộ hiện vẫn đang tiếp nhận trực tiếp của 05 hộ kinh doanh. Đề nghị sớm giải quyết để không gây ách tắc trong giải quyết TTHC. </w:t>
      </w:r>
    </w:p>
    <w:p>
      <w:pPr>
        <w:spacing w:before="120" w:line="340" w:lineRule="exact"/>
        <w:ind w:firstLine="567"/>
        <w:jc w:val="both"/>
        <w:rPr>
          <w:szCs w:val="28"/>
        </w:rPr>
      </w:pPr>
      <w:r>
        <w:rPr>
          <w:szCs w:val="28"/>
        </w:rPr>
        <w:t xml:space="preserve">+ Trên phần mềm </w:t>
      </w:r>
      <w:r>
        <w:rPr>
          <w:bCs/>
          <w:iCs/>
          <w:szCs w:val="28"/>
          <w:lang w:val="vi-VN"/>
        </w:rPr>
        <w:t xml:space="preserve">giải quyết TTHC </w:t>
      </w:r>
      <w:r>
        <w:rPr>
          <w:szCs w:val="28"/>
        </w:rPr>
        <w:t>của Bộ và tỉnh, lĩnh vực BTXH loại hồ sơ hiện đang thiếu thủ tục “Hỏa táng địa táng”. Đề nghị hỗ trợ cập nhập sớm để sớm tiếp nhận hồ sơ hỗ trợ hỏa táng qua dịch vụ công.</w:t>
      </w:r>
    </w:p>
    <w:p>
      <w:pPr>
        <w:pStyle w:val="NormalWeb"/>
        <w:spacing w:before="120" w:beforeAutospacing="0" w:after="0" w:afterAutospacing="0" w:line="340" w:lineRule="exact"/>
        <w:ind w:firstLine="709"/>
        <w:jc w:val="both"/>
        <w:rPr>
          <w:sz w:val="28"/>
          <w:szCs w:val="28"/>
        </w:rPr>
      </w:pPr>
      <w:r>
        <w:rPr>
          <w:sz w:val="28"/>
          <w:szCs w:val="28"/>
        </w:rPr>
        <w:t xml:space="preserve">+ Việc sử dụng đồng thời 02 hệ thống dịch vụ công dẫn đến </w:t>
      </w:r>
      <w:r>
        <w:rPr>
          <w:rStyle w:val="Strong"/>
          <w:b w:val="0"/>
          <w:sz w:val="28"/>
          <w:szCs w:val="28"/>
        </w:rPr>
        <w:t>trùng lặp thao tác</w:t>
      </w:r>
      <w:r>
        <w:rPr>
          <w:sz w:val="28"/>
          <w:szCs w:val="28"/>
        </w:rPr>
        <w:t>, tăng khối lượng công việc cho cán bộ, công chức. Chưa có sự</w:t>
      </w:r>
      <w:r>
        <w:rPr>
          <w:b/>
          <w:sz w:val="28"/>
          <w:szCs w:val="28"/>
        </w:rPr>
        <w:t xml:space="preserve"> </w:t>
      </w:r>
      <w:r>
        <w:rPr>
          <w:rStyle w:val="Strong"/>
          <w:b w:val="0"/>
          <w:sz w:val="28"/>
          <w:szCs w:val="28"/>
        </w:rPr>
        <w:t>liên thông, đồng bộ dữ liệu hoàn toàn</w:t>
      </w:r>
      <w:r>
        <w:rPr>
          <w:sz w:val="28"/>
          <w:szCs w:val="28"/>
        </w:rPr>
        <w:t xml:space="preserve"> giữa Hệ thống dịch vụ công của tỉnh và Hệ thống của Bộ, ngành, gây khó khăn trong công tác tổng hợp, thống kê, báo cáo.</w:t>
      </w:r>
    </w:p>
    <w:p>
      <w:pPr>
        <w:pStyle w:val="NormalWeb"/>
        <w:spacing w:before="120" w:beforeAutospacing="0" w:after="0" w:afterAutospacing="0" w:line="340" w:lineRule="exact"/>
        <w:ind w:firstLine="709"/>
        <w:jc w:val="both"/>
        <w:rPr>
          <w:sz w:val="28"/>
          <w:szCs w:val="28"/>
        </w:rPr>
      </w:pPr>
      <w:r>
        <w:rPr>
          <w:sz w:val="28"/>
          <w:szCs w:val="28"/>
        </w:rPr>
        <w:t>+ Giao diện, quy trình xử lý hồ sơ của các hệ thống khác nhau, gây lúng túng cho người dân và cán bộ trong quá trình thực hiện. Công tác hỗ trợ kỹ thuật, xử lý lỗi phát sinh trên hệ thống của Bộ, ngành còn phụ thuộc vào đơn vị quản lý cấp trên, thời gian khắc phục đôi khi kéo dài.</w:t>
      </w:r>
    </w:p>
    <w:p>
      <w:pPr>
        <w:widowControl w:val="0"/>
        <w:tabs>
          <w:tab w:val="left" w:pos="851"/>
        </w:tabs>
        <w:autoSpaceDE w:val="0"/>
        <w:autoSpaceDN w:val="0"/>
        <w:spacing w:before="120" w:line="340" w:lineRule="exact"/>
        <w:ind w:firstLine="567"/>
        <w:jc w:val="both"/>
        <w:rPr>
          <w:spacing w:val="-4"/>
        </w:rPr>
      </w:pPr>
      <w:r>
        <w:rPr>
          <w:spacing w:val="-4"/>
        </w:rPr>
        <w:t xml:space="preserve">+ Điểm thanh toán trực tuyến là số thủ tục hồ sơ phát sinh mới, hồ sơ phát sinh mới phải có thu phí hiện do đầu năm mới phát sinh 15/422 thủ tục trong khi 1 số thủ tục tỉnh Bắc Ninh đã miễn phí, trong khi đang thực hiện song song 2 hệ thống phần mềm nên 1 số thủ tục ở hệ thống mới, 1 số ở hệ thống cũ nên số tiếp nhận xử lý hồ sơ phát sinh của Bộ lại chưa được tính vào phát sinh tính điểm theo </w:t>
      </w:r>
      <w:r>
        <w:rPr>
          <w:spacing w:val="-4"/>
          <w:szCs w:val="28"/>
        </w:rPr>
        <w:t>Quyết định số 766/QĐ-TTg nên do vậy dẫn đến điểm số bị giảm</w:t>
      </w:r>
      <w:r>
        <w:rPr>
          <w:spacing w:val="-4"/>
        </w:rPr>
        <w:t>.</w:t>
      </w:r>
    </w:p>
    <w:p>
      <w:pPr>
        <w:widowControl w:val="0"/>
        <w:tabs>
          <w:tab w:val="left" w:pos="567"/>
        </w:tabs>
        <w:autoSpaceDE w:val="0"/>
        <w:autoSpaceDN w:val="0"/>
        <w:spacing w:before="120" w:line="340" w:lineRule="exact"/>
        <w:jc w:val="both"/>
        <w:rPr>
          <w:spacing w:val="-4"/>
        </w:rPr>
      </w:pPr>
      <w:r>
        <w:rPr>
          <w:spacing w:val="-4"/>
        </w:rPr>
        <w:tab/>
        <w:t>+ Đề nghị các công chức chuyên môn trên các phòng phối hợp với công chức Trung tâm HCC để tiếp nhận hồ sơ trên hệ thống theo đúng quy định.</w:t>
      </w:r>
    </w:p>
    <w:p>
      <w:pPr>
        <w:spacing w:before="120" w:line="340" w:lineRule="exact"/>
        <w:ind w:firstLine="567"/>
        <w:jc w:val="both"/>
        <w:rPr>
          <w:rFonts w:cs="Times New Roman"/>
          <w:b/>
          <w:bCs/>
          <w:sz w:val="26"/>
          <w:szCs w:val="28"/>
        </w:rPr>
      </w:pPr>
      <w:r>
        <w:rPr>
          <w:rFonts w:cs="Times New Roman"/>
          <w:b/>
          <w:bCs/>
          <w:sz w:val="26"/>
          <w:szCs w:val="28"/>
        </w:rPr>
        <w:t>IV. PHƯƠNG HƯỚNG, NHIỆM VỤ QUÝ II</w:t>
      </w:r>
    </w:p>
    <w:p>
      <w:pPr>
        <w:pStyle w:val="Vnbnnidung0"/>
        <w:tabs>
          <w:tab w:val="left" w:pos="720"/>
        </w:tabs>
        <w:spacing w:before="120" w:after="0" w:line="340" w:lineRule="exact"/>
        <w:ind w:firstLine="567"/>
        <w:jc w:val="both"/>
      </w:pPr>
      <w:r>
        <w:rPr>
          <w:b/>
        </w:rPr>
        <w:t>1.</w:t>
      </w:r>
      <w:r>
        <w:t xml:space="preserve"> Tiếp tục triển khai thực hiện các nội dung của Kế hoạch CCHC năm 2026 của UBND tỉnh, UBND xã, đẩy mạnh công tác tuyên truyền CCHC; thực hiện kiểm soát thủ tục hành chính và cơ chế một cửa, một cửa liên thông năm 202</w:t>
      </w:r>
      <w:r>
        <w:rPr>
          <w:lang w:val="en-GB"/>
        </w:rPr>
        <w:t>6</w:t>
      </w:r>
      <w:r>
        <w:rPr>
          <w:sz w:val="26"/>
          <w:szCs w:val="26"/>
        </w:rPr>
        <w:t xml:space="preserve">; </w:t>
      </w:r>
      <w:r>
        <w:t>Thực hiện duy trì áp dụng và cải tiến Hệ thống quản lý chất lượng theo Tiêu chuẩn Quốc gia TCVN ISO 9001:2015 năm 202</w:t>
      </w:r>
      <w:r>
        <w:rPr>
          <w:lang w:val="en-GB"/>
        </w:rPr>
        <w:t>6</w:t>
      </w:r>
      <w:r>
        <w:t xml:space="preserve">; Tiếp tục rà soát, sửa đổi, xây dựng </w:t>
      </w:r>
      <w:r>
        <w:lastRenderedPageBreak/>
        <w:t>Quy trình ISO theo quy định; thực hiện kiểm tra, rà soát văn bản. Đẩy mạnh thực hiện Đề án và thực hiện chuyển đổi số, chính quyền điện tử; thực hiện thu phí không tiền mặt tại bộ phận một cửa.</w:t>
      </w:r>
    </w:p>
    <w:p>
      <w:pPr>
        <w:pStyle w:val="Vnbnnidung0"/>
        <w:tabs>
          <w:tab w:val="left" w:pos="720"/>
          <w:tab w:val="left" w:pos="810"/>
        </w:tabs>
        <w:spacing w:before="120" w:after="0" w:line="340" w:lineRule="exact"/>
        <w:ind w:firstLine="567"/>
        <w:jc w:val="both"/>
      </w:pPr>
      <w:bookmarkStart w:id="4" w:name="bookmark55"/>
      <w:bookmarkEnd w:id="4"/>
      <w:r>
        <w:rPr>
          <w:b/>
        </w:rPr>
        <w:t>2.</w:t>
      </w:r>
      <w:r>
        <w:t xml:space="preserve"> Đẩy mạnh tu</w:t>
      </w:r>
      <w:r>
        <w:rPr>
          <w:i/>
          <w:iCs/>
        </w:rPr>
        <w:t>y</w:t>
      </w:r>
      <w:r>
        <w:t>ên truyền, hướng dẫn tổ chức, công dân thực hiện nộp hồ sơ trên cổng dịch vụ công trực tuyến quốc gia. Hướng dẫn công dân tra cứu TTHC bằng mã QR code. Triển khai đến toàn bộ cán bộ, công chức, viên chức, người lao động trên trong cơ quan, trường học đăng ký, đăng nhập và thực hiện thủ tục hành chính trên cổng dịch vụ công.</w:t>
      </w:r>
    </w:p>
    <w:p>
      <w:pPr>
        <w:pStyle w:val="Vnbnnidung0"/>
        <w:tabs>
          <w:tab w:val="left" w:pos="720"/>
        </w:tabs>
        <w:spacing w:before="120" w:after="0" w:line="340" w:lineRule="exact"/>
        <w:ind w:firstLine="567"/>
        <w:jc w:val="both"/>
      </w:pPr>
      <w:r>
        <w:rPr>
          <w:b/>
        </w:rPr>
        <w:t>3.</w:t>
      </w:r>
      <w:r>
        <w:t xml:space="preserve"> Tăng cường quán triệt đến cán bộ, công chức xã thực hiện tốt văn hóa công sở, chấp hành các quy định về thời giờ làm việc, quy tắc ứng xử của cán bộ, công chức, viên chức trong thi hành nhiệm vụ; đẩy mạnh phong trào thi đua hoàn thành nhiệm vụ.</w:t>
      </w:r>
    </w:p>
    <w:p>
      <w:pPr>
        <w:pStyle w:val="Vnbnnidung0"/>
        <w:tabs>
          <w:tab w:val="left" w:pos="720"/>
        </w:tabs>
        <w:spacing w:before="120" w:after="0" w:line="340" w:lineRule="exact"/>
        <w:ind w:firstLine="567"/>
        <w:jc w:val="both"/>
      </w:pPr>
      <w:r>
        <w:rPr>
          <w:b/>
        </w:rPr>
        <w:t>4.</w:t>
      </w:r>
      <w:r>
        <w:t xml:space="preserve"> Tiếp tục đẩy mạnh việc ứng dụng công nghệ thông tin trong điều hành, xử lý công việc và giải quyết các thủ tục hành chính; thực hiện trình ký văn bản và ký số đối với 100% văn bản phát hành đi của UBND xã trên phần mềm QLVB (trừ văn bản mật).</w:t>
      </w:r>
    </w:p>
    <w:p>
      <w:pPr>
        <w:pStyle w:val="Vnbnnidung0"/>
        <w:tabs>
          <w:tab w:val="left" w:pos="720"/>
        </w:tabs>
        <w:spacing w:before="120" w:after="0" w:line="340" w:lineRule="exact"/>
        <w:ind w:firstLine="567"/>
        <w:jc w:val="both"/>
      </w:pPr>
      <w:bookmarkStart w:id="5" w:name="bookmark58"/>
      <w:bookmarkEnd w:id="5"/>
      <w:r>
        <w:rPr>
          <w:b/>
        </w:rPr>
        <w:t>5.</w:t>
      </w:r>
      <w:r>
        <w:t xml:space="preserve"> Quán triệt đến đội ngũ cán bộ công chức nâng cao trách nhiệm trong thực thi công vụ, rút ngắn thời gian trong giải quyết các thủ tục hành chính; Nâng cao trách nhiệm của công chức làm việc tại Bộ phận tiếp nhận và trả kết quả theo cơ chế một cửa, một cửa liên thông.</w:t>
      </w:r>
    </w:p>
    <w:p>
      <w:pPr>
        <w:spacing w:before="120" w:line="340" w:lineRule="exact"/>
        <w:ind w:firstLine="567"/>
        <w:jc w:val="both"/>
        <w:rPr>
          <w:szCs w:val="28"/>
        </w:rPr>
      </w:pPr>
      <w:r>
        <w:rPr>
          <w:b/>
        </w:rPr>
        <w:t>6.</w:t>
      </w:r>
      <w:r>
        <w:t xml:space="preserve"> </w:t>
      </w:r>
      <w:r>
        <w:rPr>
          <w:szCs w:val="28"/>
        </w:rPr>
        <w:t xml:space="preserve">Tiếp tục chỉ đạo thực hiện Chỉ thị số 03/CT-UBND ngày 10/02/2026 của UBND tỉnh Bắc Ninh, Chỉ thị về đổi mới lề lối làm việc, nâng cao hiệu quả hoạt động của các cơ quan đơn vị thuộc UBND tỉnh và UBND các xã, phường trên địa bàn tỉnh Bắc Ninh. </w:t>
      </w:r>
    </w:p>
    <w:p>
      <w:pPr>
        <w:spacing w:before="120" w:line="340" w:lineRule="exact"/>
        <w:ind w:firstLine="567"/>
        <w:jc w:val="both"/>
      </w:pPr>
      <w:r>
        <w:rPr>
          <w:b/>
          <w:szCs w:val="28"/>
        </w:rPr>
        <w:t>7.</w:t>
      </w:r>
      <w:r>
        <w:rPr>
          <w:szCs w:val="28"/>
        </w:rPr>
        <w:t xml:space="preserve"> Tiếp tục chỉ đạo thực hiện Nghị quyết số 09-NQ/TU ngày 30/01/2026 Nghị quyết của BTV Tỉnh ủy Bắc Ninh về đẩy</w:t>
      </w:r>
      <w:r>
        <w:t xml:space="preserve"> mạnh cải cách hành chính nhà nước tỉnh Bắc Ninh giai đoạn 2026-2030.</w:t>
      </w:r>
    </w:p>
    <w:p>
      <w:pPr>
        <w:spacing w:before="120" w:line="340" w:lineRule="exact"/>
        <w:ind w:firstLine="567"/>
        <w:jc w:val="both"/>
        <w:rPr>
          <w:rFonts w:cs="Times New Roman"/>
          <w:bCs/>
          <w:szCs w:val="28"/>
        </w:rPr>
      </w:pPr>
      <w:r>
        <w:rPr>
          <w:rFonts w:cs="Times New Roman"/>
          <w:b/>
          <w:bCs/>
          <w:sz w:val="26"/>
          <w:szCs w:val="28"/>
        </w:rPr>
        <w:t xml:space="preserve">V. KIẾN NGHỊ, ĐỀ XUẤT: </w:t>
      </w:r>
      <w:r>
        <w:rPr>
          <w:rFonts w:cs="Times New Roman"/>
          <w:bCs/>
          <w:szCs w:val="28"/>
        </w:rPr>
        <w:t>Không.</w:t>
      </w:r>
    </w:p>
    <w:p>
      <w:pPr>
        <w:spacing w:before="120" w:line="340" w:lineRule="exact"/>
        <w:ind w:firstLine="567"/>
        <w:jc w:val="both"/>
      </w:pPr>
      <w:r>
        <w:t xml:space="preserve">Trên đây là Báo cáo kết quả thực hiện công tác cải cách hành chính Quý I, phương hướng nhiệm vụ Quý II năm 2026. Chủ tịch UBND xã Phúc Hoà báo cáo Sở Nội vụ </w:t>
      </w:r>
      <w:bookmarkStart w:id="6" w:name="_GoBack"/>
      <w:bookmarkEnd w:id="6"/>
      <w:r>
        <w:t>theo quy định./.</w:t>
      </w:r>
    </w:p>
    <w:p>
      <w:pPr>
        <w:ind w:firstLine="567"/>
        <w:jc w:val="both"/>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87"/>
        <w:gridCol w:w="5269"/>
      </w:tblGrid>
      <w:tr>
        <w:trPr>
          <w:trHeight w:val="1450"/>
        </w:trPr>
        <w:tc>
          <w:tcPr>
            <w:tcW w:w="4087" w:type="dxa"/>
          </w:tcPr>
          <w:p>
            <w:pPr>
              <w:rPr>
                <w:rFonts w:cs="Times New Roman"/>
                <w:b/>
                <w:i/>
                <w:sz w:val="24"/>
              </w:rPr>
            </w:pPr>
            <w:r>
              <w:rPr>
                <w:rFonts w:cs="Times New Roman"/>
                <w:b/>
                <w:i/>
                <w:sz w:val="24"/>
              </w:rPr>
              <w:t>Nơi nhận:</w:t>
            </w:r>
          </w:p>
          <w:p>
            <w:pPr>
              <w:rPr>
                <w:rFonts w:cs="Times New Roman"/>
                <w:sz w:val="22"/>
              </w:rPr>
            </w:pPr>
            <w:r>
              <w:rPr>
                <w:rFonts w:cs="Times New Roman"/>
                <w:sz w:val="22"/>
              </w:rPr>
              <w:t>- Sở Nội vụ;</w:t>
            </w:r>
          </w:p>
          <w:p>
            <w:pPr>
              <w:rPr>
                <w:rFonts w:cs="Times New Roman"/>
                <w:sz w:val="22"/>
              </w:rPr>
            </w:pPr>
            <w:r>
              <w:rPr>
                <w:rFonts w:cs="Times New Roman"/>
                <w:sz w:val="22"/>
              </w:rPr>
              <w:t>- Chủ tịch, các PCT UBND xã;</w:t>
            </w:r>
          </w:p>
          <w:p>
            <w:pPr>
              <w:rPr>
                <w:rFonts w:cs="Times New Roman"/>
                <w:sz w:val="22"/>
              </w:rPr>
            </w:pPr>
            <w:r>
              <w:rPr>
                <w:rFonts w:cs="Times New Roman"/>
                <w:sz w:val="22"/>
              </w:rPr>
              <w:t>- Cơ quan, đơn vị thuộc UBND xã;</w:t>
            </w:r>
          </w:p>
          <w:p>
            <w:pPr>
              <w:rPr>
                <w:rFonts w:cs="Times New Roman"/>
                <w:sz w:val="22"/>
              </w:rPr>
            </w:pPr>
            <w:r>
              <w:rPr>
                <w:rFonts w:cs="Times New Roman"/>
                <w:sz w:val="22"/>
              </w:rPr>
              <w:t>- Trung tâm CUDVSNC (đăng tải);</w:t>
            </w:r>
          </w:p>
          <w:p>
            <w:pPr>
              <w:rPr>
                <w:rFonts w:cs="Times New Roman"/>
                <w:sz w:val="24"/>
              </w:rPr>
            </w:pPr>
            <w:r>
              <w:rPr>
                <w:rFonts w:cs="Times New Roman"/>
                <w:sz w:val="22"/>
              </w:rPr>
              <w:t>- L</w:t>
            </w:r>
            <w:r>
              <w:rPr>
                <w:rFonts w:cs="Times New Roman"/>
                <w:sz w:val="22"/>
              </w:rPr>
              <w:softHyphen/>
              <w:t>ưu: VT, VHXH.</w:t>
            </w:r>
          </w:p>
        </w:tc>
        <w:tc>
          <w:tcPr>
            <w:tcW w:w="5269" w:type="dxa"/>
          </w:tcPr>
          <w:p>
            <w:pPr>
              <w:jc w:val="center"/>
              <w:rPr>
                <w:rFonts w:cs="Times New Roman"/>
                <w:b/>
                <w:sz w:val="26"/>
                <w:szCs w:val="28"/>
              </w:rPr>
            </w:pPr>
            <w:r>
              <w:rPr>
                <w:rFonts w:cs="Times New Roman"/>
                <w:b/>
                <w:sz w:val="26"/>
                <w:szCs w:val="28"/>
              </w:rPr>
              <w:t>KT. CHỦ TỊCH</w:t>
            </w:r>
          </w:p>
          <w:p>
            <w:pPr>
              <w:jc w:val="center"/>
              <w:rPr>
                <w:rFonts w:cs="Times New Roman"/>
                <w:b/>
                <w:sz w:val="26"/>
                <w:szCs w:val="28"/>
              </w:rPr>
            </w:pPr>
            <w:r>
              <w:rPr>
                <w:rFonts w:cs="Times New Roman"/>
                <w:b/>
                <w:sz w:val="26"/>
                <w:szCs w:val="28"/>
              </w:rPr>
              <w:t>PHÓ CHỦ TỊCH</w:t>
            </w:r>
          </w:p>
          <w:p>
            <w:pPr>
              <w:jc w:val="center"/>
              <w:rPr>
                <w:rFonts w:cs="Times New Roman"/>
                <w:b/>
                <w:szCs w:val="28"/>
              </w:rPr>
            </w:pPr>
          </w:p>
          <w:p>
            <w:pPr>
              <w:jc w:val="center"/>
              <w:rPr>
                <w:rFonts w:cs="Times New Roman"/>
                <w:b/>
                <w:noProof/>
                <w:szCs w:val="28"/>
              </w:rPr>
            </w:pPr>
          </w:p>
          <w:p>
            <w:pPr>
              <w:jc w:val="center"/>
              <w:rPr>
                <w:rFonts w:cs="Times New Roman"/>
                <w:b/>
                <w:noProof/>
                <w:szCs w:val="28"/>
              </w:rPr>
            </w:pPr>
          </w:p>
          <w:p>
            <w:pPr>
              <w:rPr>
                <w:rFonts w:cs="Times New Roman"/>
                <w:b/>
                <w:szCs w:val="28"/>
              </w:rPr>
            </w:pPr>
          </w:p>
          <w:p>
            <w:pPr>
              <w:jc w:val="center"/>
              <w:rPr>
                <w:rFonts w:cs="Times New Roman"/>
                <w:b/>
                <w:szCs w:val="28"/>
              </w:rPr>
            </w:pPr>
            <w:r>
              <w:rPr>
                <w:rFonts w:cs="Times New Roman"/>
                <w:b/>
                <w:szCs w:val="28"/>
              </w:rPr>
              <w:t>Nguyễn Văn Thân</w:t>
            </w:r>
          </w:p>
        </w:tc>
      </w:tr>
    </w:tbl>
    <w:p>
      <w:pPr>
        <w:spacing w:before="120" w:after="120" w:line="360" w:lineRule="exact"/>
        <w:jc w:val="both"/>
        <w:rPr>
          <w:rFonts w:cs="Times New Roman"/>
        </w:rPr>
      </w:pPr>
    </w:p>
    <w:sectPr>
      <w:headerReference w:type="default" r:id="rId8"/>
      <w:pgSz w:w="11907" w:h="16840" w:code="9"/>
      <w:pgMar w:top="1134" w:right="851" w:bottom="1134" w:left="1701" w:header="505"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jc w:val="both"/>
        <w:rPr>
          <w:sz w:val="18"/>
          <w:szCs w:val="18"/>
          <w:lang w:val="en-GB"/>
        </w:rPr>
      </w:pPr>
      <w:r>
        <w:rPr>
          <w:rStyle w:val="FootnoteReference"/>
          <w:sz w:val="18"/>
          <w:szCs w:val="18"/>
        </w:rPr>
        <w:footnoteRef/>
      </w:r>
      <w:r>
        <w:rPr>
          <w:sz w:val="18"/>
          <w:szCs w:val="18"/>
        </w:rPr>
        <w:t xml:space="preserve"> </w:t>
      </w:r>
      <w:r>
        <w:rPr>
          <w:sz w:val="18"/>
          <w:szCs w:val="18"/>
          <w:lang w:val="en-GB"/>
        </w:rPr>
        <w:t>Kế hoạch số 105/KH-UBND ngày 22/12/2025 Kế hoạch Cải cách hành chính Nhà nước năm 2026; Kế hoạch số 04/KH-UBND ngày 13/01/2026 Kế hoạch về Tuyên truyền PBGDPL; hòa giải cơ sở; chuẩn tiếp cận pháp luật năm 2026; Kế hoạch số 14/KH-UBND ngày 26/12/2025 Kế hoạch tổ</w:t>
      </w:r>
      <w:r>
        <w:rPr>
          <w:sz w:val="18"/>
          <w:szCs w:val="18"/>
        </w:rPr>
        <w:t xml:space="preserve"> chức thực hiện công tác phòng, chống tham nhũng, tiêu cực năm 2026; Quyết định 2991 ngày 31/12/2025 của UBND xã về việc ban hành Chương trình thực hành tiết kiệm, chống lãng phí năm 2026 trên địa bàn xã Phúc Hoà; Kế hoạch số 26/KH-UBND ngày 09/02/2026 Kế hoạch thực hiện công tác theo dõi thi hành văn bản quy phạm pháp luật trên địa bàn xã năm 2026; Kế hoach số 124/KH-UBND ngày 31/12/2025 về kiểm tra, rà soát văn bản và công tác pháp chế năm 2026 trên địa bàn xã Phúc Hoà. Kế hoạch số 25/KH-UBND ngày 06/02/2026 của UBND xã Phúc Hoà về Tuyên truyền CCHC nhà nước năm 2026; Quyết định 211/ngày 30/01/2026 của UBND xã về việc xác định chỉ số CCHC xã Phúc Hoà năm 2026; Công văn số 117/UBND-VHXH ngày 21/01/2026 về việc thực hiện chế độ báo cáo CCHC tháng, quý, năm đối với các cơ quan đơn vị thuộc UBND xã.</w:t>
      </w:r>
    </w:p>
  </w:footnote>
  <w:footnote w:id="2">
    <w:p>
      <w:pPr>
        <w:pStyle w:val="FootnoteText"/>
        <w:jc w:val="both"/>
        <w:rPr>
          <w:sz w:val="18"/>
          <w:szCs w:val="18"/>
          <w:lang w:val="en-GB"/>
        </w:rPr>
      </w:pPr>
      <w:r>
        <w:rPr>
          <w:rStyle w:val="FootnoteReference"/>
        </w:rPr>
        <w:footnoteRef/>
      </w:r>
      <w:r>
        <w:t xml:space="preserve"> </w:t>
      </w:r>
      <w:r>
        <w:rPr>
          <w:sz w:val="18"/>
          <w:szCs w:val="18"/>
        </w:rPr>
        <w:t>Công văn số 211/UBND-VHXH ngày 12/02/2026 của UBND xã về việc giao đăng ký sáng kiến, giải pháp mới trong thực hiện CCHC năm 2026.</w:t>
      </w:r>
    </w:p>
    <w:p>
      <w:pPr>
        <w:pStyle w:val="FootnoteText"/>
        <w:rPr>
          <w:lang w:val="en-GB"/>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581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36D"/>
    <w:multiLevelType w:val="hybridMultilevel"/>
    <w:tmpl w:val="0E58AF62"/>
    <w:lvl w:ilvl="0" w:tplc="A544C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E20B5"/>
    <w:multiLevelType w:val="multilevel"/>
    <w:tmpl w:val="003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B7925"/>
    <w:multiLevelType w:val="multilevel"/>
    <w:tmpl w:val="C6A09566"/>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BD596C"/>
    <w:multiLevelType w:val="hybridMultilevel"/>
    <w:tmpl w:val="8C9E1770"/>
    <w:lvl w:ilvl="0" w:tplc="7B641AD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616F1"/>
    <w:multiLevelType w:val="multilevel"/>
    <w:tmpl w:val="7E46C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C03BF"/>
    <w:multiLevelType w:val="hybridMultilevel"/>
    <w:tmpl w:val="3084B964"/>
    <w:lvl w:ilvl="0" w:tplc="B4664396">
      <w:start w:val="5"/>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E320062"/>
    <w:multiLevelType w:val="multilevel"/>
    <w:tmpl w:val="07BAAED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FC7AE9"/>
    <w:multiLevelType w:val="hybridMultilevel"/>
    <w:tmpl w:val="696496E8"/>
    <w:lvl w:ilvl="0" w:tplc="171A97C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C2DB9"/>
    <w:multiLevelType w:val="multilevel"/>
    <w:tmpl w:val="B2DAE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8E34B5"/>
    <w:multiLevelType w:val="hybridMultilevel"/>
    <w:tmpl w:val="E2E86F7E"/>
    <w:lvl w:ilvl="0" w:tplc="75FA85DC">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0" w15:restartNumberingAfterBreak="0">
    <w:nsid w:val="4D0A3DFE"/>
    <w:multiLevelType w:val="multilevel"/>
    <w:tmpl w:val="1352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D4204"/>
    <w:multiLevelType w:val="multilevel"/>
    <w:tmpl w:val="07BAAED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1B3BFB"/>
    <w:multiLevelType w:val="multilevel"/>
    <w:tmpl w:val="A95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A4769"/>
    <w:multiLevelType w:val="multilevel"/>
    <w:tmpl w:val="2F8A15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D7782B"/>
    <w:multiLevelType w:val="hybridMultilevel"/>
    <w:tmpl w:val="69683D88"/>
    <w:lvl w:ilvl="0" w:tplc="898AF68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5" w15:restartNumberingAfterBreak="0">
    <w:nsid w:val="608F29FE"/>
    <w:multiLevelType w:val="multilevel"/>
    <w:tmpl w:val="49D8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59530C"/>
    <w:multiLevelType w:val="multilevel"/>
    <w:tmpl w:val="64CE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713B9"/>
    <w:multiLevelType w:val="multilevel"/>
    <w:tmpl w:val="89F6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07743"/>
    <w:multiLevelType w:val="hybridMultilevel"/>
    <w:tmpl w:val="EA2A0B78"/>
    <w:lvl w:ilvl="0" w:tplc="71F8D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07C43"/>
    <w:multiLevelType w:val="multilevel"/>
    <w:tmpl w:val="F3242E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7D276C"/>
    <w:multiLevelType w:val="hybridMultilevel"/>
    <w:tmpl w:val="4896F1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E64B3E"/>
    <w:multiLevelType w:val="multilevel"/>
    <w:tmpl w:val="786C47D8"/>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BD0240"/>
    <w:multiLevelType w:val="hybridMultilevel"/>
    <w:tmpl w:val="37341F2E"/>
    <w:lvl w:ilvl="0" w:tplc="C6DA1FD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80F98"/>
    <w:multiLevelType w:val="multilevel"/>
    <w:tmpl w:val="7730D670"/>
    <w:lvl w:ilvl="0">
      <w:start w:val="1"/>
      <w:numFmt w:val="decimal"/>
      <w:lvlText w:val="%1."/>
      <w:lvlJc w:val="left"/>
      <w:pPr>
        <w:ind w:left="360" w:hanging="360"/>
      </w:pPr>
    </w:lvl>
    <w:lvl w:ilvl="1">
      <w:start w:val="1"/>
      <w:numFmt w:val="decimal"/>
      <w:lvlText w:val="%2."/>
      <w:lvlJc w:val="left"/>
      <w:pPr>
        <w:ind w:left="43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394D19"/>
    <w:multiLevelType w:val="hybridMultilevel"/>
    <w:tmpl w:val="80FE1CF2"/>
    <w:lvl w:ilvl="0" w:tplc="8E1C3402">
      <w:start w:val="3"/>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5" w15:restartNumberingAfterBreak="0">
    <w:nsid w:val="7D3D51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A06A5C"/>
    <w:multiLevelType w:val="hybridMultilevel"/>
    <w:tmpl w:val="3628E4AE"/>
    <w:lvl w:ilvl="0" w:tplc="B0BA75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3"/>
  </w:num>
  <w:num w:numId="3">
    <w:abstractNumId w:val="21"/>
  </w:num>
  <w:num w:numId="4">
    <w:abstractNumId w:val="2"/>
  </w:num>
  <w:num w:numId="5">
    <w:abstractNumId w:val="6"/>
  </w:num>
  <w:num w:numId="6">
    <w:abstractNumId w:val="11"/>
  </w:num>
  <w:num w:numId="7">
    <w:abstractNumId w:val="25"/>
  </w:num>
  <w:num w:numId="8">
    <w:abstractNumId w:val="24"/>
  </w:num>
  <w:num w:numId="9">
    <w:abstractNumId w:val="9"/>
  </w:num>
  <w:num w:numId="10">
    <w:abstractNumId w:val="3"/>
  </w:num>
  <w:num w:numId="11">
    <w:abstractNumId w:val="18"/>
  </w:num>
  <w:num w:numId="12">
    <w:abstractNumId w:val="0"/>
  </w:num>
  <w:num w:numId="13">
    <w:abstractNumId w:val="7"/>
  </w:num>
  <w:num w:numId="14">
    <w:abstractNumId w:val="22"/>
  </w:num>
  <w:num w:numId="15">
    <w:abstractNumId w:val="14"/>
  </w:num>
  <w:num w:numId="16">
    <w:abstractNumId w:val="16"/>
  </w:num>
  <w:num w:numId="17">
    <w:abstractNumId w:val="10"/>
  </w:num>
  <w:num w:numId="18">
    <w:abstractNumId w:val="1"/>
  </w:num>
  <w:num w:numId="19">
    <w:abstractNumId w:val="17"/>
  </w:num>
  <w:num w:numId="20">
    <w:abstractNumId w:val="20"/>
  </w:num>
  <w:num w:numId="21">
    <w:abstractNumId w:val="26"/>
  </w:num>
  <w:num w:numId="22">
    <w:abstractNumId w:val="8"/>
  </w:num>
  <w:num w:numId="23">
    <w:abstractNumId w:val="19"/>
  </w:num>
  <w:num w:numId="24">
    <w:abstractNumId w:val="12"/>
  </w:num>
  <w:num w:numId="25">
    <w:abstractNumId w:val="13"/>
  </w:num>
  <w:num w:numId="26">
    <w:abstractNumId w:val="1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C17E1-2D88-47DA-B492-577AE5E2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VnTime" w:eastAsia="Times New Roman" w:hAnsi=".VnTime" w:cs="Times New Roman"/>
      <w:b/>
      <w:iCs/>
      <w:szCs w:val="24"/>
    </w:rPr>
  </w:style>
  <w:style w:type="paragraph" w:styleId="Heading2">
    <w:name w:val="heading 2"/>
    <w:basedOn w:val="Normal"/>
    <w:next w:val="Normal"/>
    <w:link w:val="Heading2Char"/>
    <w:qFormat/>
    <w:pPr>
      <w:keepNext/>
      <w:jc w:val="center"/>
      <w:outlineLvl w:val="1"/>
    </w:pPr>
    <w:rPr>
      <w:rFonts w:ascii=".VnTimeH" w:eastAsia="Times New Roman" w:hAnsi=".VnTimeH" w:cs="Times New Roman"/>
      <w:b/>
      <w:sz w:val="34"/>
      <w:szCs w:val="24"/>
    </w:rPr>
  </w:style>
  <w:style w:type="paragraph" w:styleId="Heading3">
    <w:name w:val="heading 3"/>
    <w:basedOn w:val="Normal"/>
    <w:next w:val="Normal"/>
    <w:link w:val="Heading3Char"/>
    <w:qFormat/>
    <w:pPr>
      <w:keepNext/>
      <w:jc w:val="center"/>
      <w:outlineLvl w:val="2"/>
    </w:pPr>
    <w:rPr>
      <w:rFonts w:ascii=".VnTimeH" w:eastAsia="Times New Roman" w:hAnsi=".VnTimeH" w:cs="Times New Roman"/>
      <w:b/>
      <w:sz w:val="26"/>
      <w:szCs w:val="24"/>
      <w:lang w:val="vi-VN"/>
    </w:rPr>
  </w:style>
  <w:style w:type="paragraph" w:styleId="Heading4">
    <w:name w:val="heading 4"/>
    <w:basedOn w:val="Normal"/>
    <w:next w:val="Normal"/>
    <w:link w:val="Heading4Char"/>
    <w:uiPriority w:val="9"/>
    <w:unhideWhenUsed/>
    <w:qFormat/>
    <w:pPr>
      <w:keepNext/>
      <w:keepLines/>
      <w:spacing w:before="200" w:line="276" w:lineRule="auto"/>
      <w:outlineLvl w:val="3"/>
    </w:pPr>
    <w:rPr>
      <w:rFonts w:asciiTheme="majorHAnsi" w:eastAsiaTheme="majorEastAsia" w:hAnsiTheme="majorHAnsi" w:cstheme="majorBidi"/>
      <w:b/>
      <w:bCs/>
      <w:i/>
      <w:iCs/>
      <w:color w:val="5B9BD5" w:themeColor="accent1"/>
      <w:sz w:val="22"/>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 w:eastAsia="Times New Roman" w:hAnsi=".VnTime" w:cs="Times New Roman"/>
      <w:b/>
      <w:iCs/>
      <w:szCs w:val="24"/>
    </w:rPr>
  </w:style>
  <w:style w:type="character" w:customStyle="1" w:styleId="Heading2Char">
    <w:name w:val="Heading 2 Char"/>
    <w:basedOn w:val="DefaultParagraphFont"/>
    <w:link w:val="Heading2"/>
    <w:rPr>
      <w:rFonts w:ascii=".VnTimeH" w:eastAsia="Times New Roman" w:hAnsi=".VnTimeH" w:cs="Times New Roman"/>
      <w:b/>
      <w:sz w:val="34"/>
      <w:szCs w:val="24"/>
    </w:rPr>
  </w:style>
  <w:style w:type="character" w:customStyle="1" w:styleId="Heading3Char">
    <w:name w:val="Heading 3 Char"/>
    <w:basedOn w:val="DefaultParagraphFont"/>
    <w:link w:val="Heading3"/>
    <w:rPr>
      <w:rFonts w:ascii=".VnTimeH" w:eastAsia="Times New Roman" w:hAnsi=".VnTimeH" w:cs="Times New Roman"/>
      <w:b/>
      <w:sz w:val="26"/>
      <w:szCs w:val="24"/>
      <w:lang w:val="vi-VN"/>
    </w:rPr>
  </w:style>
  <w:style w:type="paragraph" w:styleId="ListParagraph">
    <w:name w:val="List Paragraph"/>
    <w:basedOn w:val="Normal"/>
    <w:uiPriority w:val="1"/>
    <w:qFormat/>
    <w:pPr>
      <w:ind w:left="720"/>
      <w:contextualSpacing/>
    </w:p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unhideWhenUsed/>
    <w:qFormat/>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rPr>
      <w:sz w:val="20"/>
      <w:szCs w:val="20"/>
    </w:rPr>
  </w:style>
  <w:style w:type="character" w:styleId="FootnoteReference">
    <w:name w:val="footnote reference"/>
    <w:aliases w:val="Footnote text,ftref,Ref,de nota al pie,Footnote text + 13 pt,Footnote Text1,BearingPoint,16 Point,Superscript 6 Point,fr,Footnote Text Char Char Char Char Char Char Ch Char Char Char Char Char Char C,Footnote + Arial,10 pt,4"/>
    <w:basedOn w:val="DefaultParagraphFont"/>
    <w:uiPriority w:val="99"/>
    <w:unhideWhenUsed/>
    <w:qFormat/>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Char">
    <w:name w:val="Char"/>
    <w:basedOn w:val="Normal"/>
    <w:rPr>
      <w:rFonts w:ascii="Arial" w:eastAsia="Times New Roman" w:hAnsi="Arial" w:cs="Times New Roman"/>
      <w:sz w:val="22"/>
      <w:szCs w:val="20"/>
      <w:lang w:val="en-AU"/>
    </w:rPr>
  </w:style>
  <w:style w:type="paragraph" w:customStyle="1" w:styleId="Char1">
    <w:name w:val="Char1"/>
    <w:basedOn w:val="Normal"/>
    <w:rPr>
      <w:rFonts w:ascii="Arial" w:eastAsia="Times New Roman" w:hAnsi="Arial" w:cs="Times New Roman"/>
      <w:sz w:val="22"/>
      <w:szCs w:val="20"/>
      <w:lang w:val="en-AU"/>
    </w:rPr>
  </w:style>
  <w:style w:type="character" w:customStyle="1" w:styleId="Bodytext2">
    <w:name w:val="Body text (2)_"/>
    <w:basedOn w:val="DefaultParagraphFont"/>
    <w:link w:val="Bodytext20"/>
    <w:rPr>
      <w:rFonts w:eastAsia="Times New Roman" w:cs="Times New Roman"/>
      <w:shd w:val="clear" w:color="auto" w:fill="FFFFFF"/>
    </w:rPr>
  </w:style>
  <w:style w:type="paragraph" w:customStyle="1" w:styleId="Bodytext20">
    <w:name w:val="Body text (2)"/>
    <w:basedOn w:val="Normal"/>
    <w:link w:val="Bodytext2"/>
    <w:pPr>
      <w:widowControl w:val="0"/>
      <w:shd w:val="clear" w:color="auto" w:fill="FFFFFF"/>
      <w:spacing w:after="230"/>
    </w:pPr>
    <w:rPr>
      <w:rFonts w:eastAsia="Times New Roman" w:cs="Times New Roman"/>
    </w:rPr>
  </w:style>
  <w:style w:type="character" w:customStyle="1" w:styleId="Footnote">
    <w:name w:val="Footnote_"/>
    <w:basedOn w:val="DefaultParagraphFont"/>
    <w:link w:val="Footnote0"/>
    <w:rPr>
      <w:rFonts w:eastAsia="Times New Roman" w:cs="Times New Roman"/>
      <w:sz w:val="20"/>
      <w:szCs w:val="20"/>
      <w:shd w:val="clear" w:color="auto" w:fill="FFFFFF"/>
    </w:rPr>
  </w:style>
  <w:style w:type="paragraph" w:customStyle="1" w:styleId="Footnote0">
    <w:name w:val="Footnote"/>
    <w:basedOn w:val="Normal"/>
    <w:link w:val="Footnote"/>
    <w:pPr>
      <w:widowControl w:val="0"/>
      <w:shd w:val="clear" w:color="auto" w:fill="FFFFFF"/>
      <w:spacing w:line="235" w:lineRule="auto"/>
    </w:pPr>
    <w:rPr>
      <w:rFonts w:eastAsia="Times New Roman" w:cs="Times New Roman"/>
      <w:sz w:val="20"/>
      <w:szCs w:val="20"/>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paragraph" w:styleId="BodyText">
    <w:name w:val="Body Text"/>
    <w:basedOn w:val="Normal"/>
    <w:link w:val="BodyTextChar"/>
    <w:qFormat/>
    <w:pPr>
      <w:widowControl w:val="0"/>
      <w:shd w:val="clear" w:color="auto" w:fill="FFFFFF"/>
      <w:spacing w:after="80"/>
      <w:ind w:firstLine="400"/>
    </w:pPr>
    <w:rPr>
      <w:rFonts w:eastAsia="Times New Roman" w:cs="Times New Roman"/>
      <w:szCs w:val="28"/>
    </w:rPr>
  </w:style>
  <w:style w:type="character" w:customStyle="1" w:styleId="BodyTextChar1">
    <w:name w:val="Body Text Char1"/>
    <w:basedOn w:val="DefaultParagraphFont"/>
    <w:uiPriority w:val="99"/>
    <w:semiHidden/>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jc w:val="both"/>
    </w:pPr>
  </w:style>
  <w:style w:type="character" w:customStyle="1" w:styleId="HeaderChar">
    <w:name w:val="Header Char"/>
    <w:basedOn w:val="DefaultParagraphFont"/>
    <w:link w:val="Header"/>
    <w:uiPriority w:val="99"/>
  </w:style>
  <w:style w:type="paragraph" w:styleId="NormalWeb">
    <w:name w:val="Normal (Web)"/>
    <w:aliases w:val="Normal (Web) Char Char Char Char Char"/>
    <w:basedOn w:val="Normal"/>
    <w:link w:val="NormalWebChar"/>
    <w:uiPriority w:val="99"/>
    <w:pPr>
      <w:spacing w:before="100" w:beforeAutospacing="1" w:after="100" w:afterAutospacing="1"/>
    </w:pPr>
    <w:rPr>
      <w:rFonts w:eastAsia="Times New Roman" w:cs="Times New Roman"/>
      <w:sz w:val="24"/>
      <w:szCs w:val="24"/>
    </w:rPr>
  </w:style>
  <w:style w:type="paragraph" w:styleId="BodyTextIndent2">
    <w:name w:val="Body Text Indent 2"/>
    <w:basedOn w:val="Normal"/>
    <w:link w:val="BodyTextIndent2Char"/>
    <w:pPr>
      <w:ind w:firstLine="140"/>
      <w:jc w:val="center"/>
    </w:pPr>
    <w:rPr>
      <w:rFonts w:ascii=".VnTimeH" w:eastAsia="Times New Roman" w:hAnsi=".VnTimeH" w:cs="Times New Roman"/>
      <w:b/>
      <w:sz w:val="26"/>
      <w:szCs w:val="24"/>
      <w:lang w:val="vi-VN"/>
    </w:rPr>
  </w:style>
  <w:style w:type="character" w:customStyle="1" w:styleId="BodyTextIndent2Char">
    <w:name w:val="Body Text Indent 2 Char"/>
    <w:basedOn w:val="DefaultParagraphFont"/>
    <w:link w:val="BodyTextIndent2"/>
    <w:rPr>
      <w:rFonts w:ascii=".VnTimeH" w:eastAsia="Times New Roman" w:hAnsi=".VnTimeH" w:cs="Times New Roman"/>
      <w:b/>
      <w:sz w:val="26"/>
      <w:szCs w:val="24"/>
      <w:lang w:val="vi-VN"/>
    </w:rPr>
  </w:style>
  <w:style w:type="paragraph" w:customStyle="1" w:styleId="1">
    <w:name w:val="1"/>
    <w:basedOn w:val="Normal"/>
    <w:rPr>
      <w:rFonts w:ascii="Arial" w:eastAsia="Times New Roman" w:hAnsi="Arial" w:cs="Times New Roman"/>
      <w:sz w:val="22"/>
      <w:szCs w:val="20"/>
      <w:lang w:val="en-AU"/>
    </w:rPr>
  </w:style>
  <w:style w:type="character" w:styleId="PageNumber">
    <w:name w:val="page number"/>
  </w:style>
  <w:style w:type="paragraph" w:styleId="BodyTextIndent">
    <w:name w:val="Body Text Indent"/>
    <w:basedOn w:val="Normal"/>
    <w:link w:val="BodyTextIndentChar"/>
    <w:pPr>
      <w:ind w:firstLine="545"/>
      <w:jc w:val="both"/>
    </w:pPr>
    <w:rPr>
      <w:rFonts w:ascii=".VnTime" w:eastAsia="Times New Roman" w:hAnsi=".VnTime" w:cs="Times New Roman"/>
      <w:szCs w:val="24"/>
    </w:rPr>
  </w:style>
  <w:style w:type="character" w:customStyle="1" w:styleId="BodyTextIndentChar">
    <w:name w:val="Body Text Indent Char"/>
    <w:basedOn w:val="DefaultParagraphFont"/>
    <w:link w:val="BodyTextIndent"/>
    <w:rPr>
      <w:rFonts w:ascii=".VnTime" w:eastAsia="Times New Roman" w:hAnsi=".VnTime" w:cs="Times New Roman"/>
      <w:szCs w:val="24"/>
    </w:rPr>
  </w:style>
  <w:style w:type="character" w:styleId="Hyperlink">
    <w:name w:val="Hyperlink"/>
    <w:rPr>
      <w:color w:val="0000FF"/>
      <w:u w:val="single"/>
    </w:rPr>
  </w:style>
  <w:style w:type="character" w:customStyle="1" w:styleId="text">
    <w:name w:val="text"/>
  </w:style>
  <w:style w:type="table" w:customStyle="1" w:styleId="TableGrid1">
    <w:name w:val="Table Grid1"/>
    <w:basedOn w:val="TableNormal"/>
    <w:next w:val="TableGrid"/>
    <w:uiPriority w:val="39"/>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680"/>
        <w:tab w:val="right" w:pos="9360"/>
      </w:tabs>
    </w:pPr>
    <w:rPr>
      <w:rFonts w:ascii=".VnTime" w:eastAsia="Times New Roman" w:hAnsi=".VnTime" w:cs="Times New Roman"/>
      <w:szCs w:val="28"/>
    </w:rPr>
  </w:style>
  <w:style w:type="character" w:customStyle="1" w:styleId="FooterChar">
    <w:name w:val="Footer Char"/>
    <w:basedOn w:val="DefaultParagraphFont"/>
    <w:link w:val="Footer"/>
    <w:rPr>
      <w:rFonts w:ascii=".VnTime" w:eastAsia="Times New Roman" w:hAnsi=".VnTime" w:cs="Times New Roman"/>
      <w:szCs w:val="28"/>
    </w:rPr>
  </w:style>
  <w:style w:type="paragraph" w:styleId="BalloonText">
    <w:name w:val="Balloon Text"/>
    <w:basedOn w:val="Normal"/>
    <w:link w:val="BalloonTextChar"/>
    <w:rPr>
      <w:rFonts w:ascii="Segoe UI" w:eastAsia="Times New Roman" w:hAnsi="Segoe UI" w:cs="Segoe UI"/>
      <w:sz w:val="18"/>
      <w:szCs w:val="18"/>
    </w:rPr>
  </w:style>
  <w:style w:type="character" w:customStyle="1" w:styleId="BalloonTextChar">
    <w:name w:val="Balloon Text Char"/>
    <w:basedOn w:val="DefaultParagraphFont"/>
    <w:link w:val="BalloonText"/>
    <w:rPr>
      <w:rFonts w:ascii="Segoe UI" w:eastAsia="Times New Roman" w:hAnsi="Segoe UI" w:cs="Segoe UI"/>
      <w:sz w:val="18"/>
      <w:szCs w:val="18"/>
    </w:rPr>
  </w:style>
  <w:style w:type="paragraph" w:customStyle="1" w:styleId="TableParagraph">
    <w:name w:val="Table Paragraph"/>
    <w:basedOn w:val="Normal"/>
    <w:uiPriority w:val="1"/>
    <w:qFormat/>
    <w:pPr>
      <w:widowControl w:val="0"/>
      <w:autoSpaceDE w:val="0"/>
      <w:autoSpaceDN w:val="0"/>
      <w:ind w:left="112"/>
    </w:pPr>
    <w:rPr>
      <w:rFonts w:eastAsia="Times New Roman" w:cs="Times New Roman"/>
      <w:sz w:val="22"/>
    </w:rPr>
  </w:style>
  <w:style w:type="character" w:customStyle="1" w:styleId="apple-converted-space">
    <w:name w:val="apple-converted-space"/>
  </w:style>
  <w:style w:type="character" w:styleId="CommentReference">
    <w:name w:val="annotation reference"/>
    <w:rPr>
      <w:sz w:val="16"/>
      <w:szCs w:val="16"/>
    </w:rPr>
  </w:style>
  <w:style w:type="paragraph" w:styleId="CommentText">
    <w:name w:val="annotation text"/>
    <w:basedOn w:val="Normal"/>
    <w:link w:val="CommentTextChar"/>
    <w:rPr>
      <w:rFonts w:eastAsia="Times New Roman" w:cs="Times New Roman"/>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cs="Times New Roman"/>
      <w:b/>
      <w:bCs/>
      <w:sz w:val="20"/>
      <w:szCs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NormalWebChar">
    <w:name w:val="Normal (Web) Char"/>
    <w:aliases w:val="Normal (Web) Char Char Char Char Char Char"/>
    <w:link w:val="NormalWeb"/>
    <w:locked/>
    <w:rPr>
      <w:rFonts w:eastAsia="Times New Roman" w:cs="Times New Roman"/>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sz w:val="22"/>
    </w:rPr>
  </w:style>
  <w:style w:type="character" w:customStyle="1" w:styleId="Vnbnnidung">
    <w:name w:val="Văn bản nội dung_"/>
    <w:basedOn w:val="DefaultParagraphFont"/>
    <w:link w:val="Vnbnnidung0"/>
    <w:rPr>
      <w:rFonts w:eastAsia="Times New Roman" w:cs="Times New Roman"/>
      <w:szCs w:val="28"/>
    </w:rPr>
  </w:style>
  <w:style w:type="paragraph" w:customStyle="1" w:styleId="Vnbnnidung0">
    <w:name w:val="Văn bản nội dung"/>
    <w:basedOn w:val="Normal"/>
    <w:link w:val="Vnbnnidung"/>
    <w:pPr>
      <w:widowControl w:val="0"/>
      <w:spacing w:after="100"/>
      <w:ind w:firstLine="400"/>
    </w:pPr>
    <w:rPr>
      <w:rFonts w:eastAsia="Times New Roman" w:cs="Times New Roman"/>
      <w:szCs w:val="28"/>
    </w:rPr>
  </w:style>
  <w:style w:type="character" w:customStyle="1" w:styleId="Tiu1">
    <w:name w:val="Tiêu đề #1_"/>
    <w:basedOn w:val="DefaultParagraphFont"/>
    <w:link w:val="Tiu10"/>
    <w:rPr>
      <w:rFonts w:eastAsia="Times New Roman" w:cs="Times New Roman"/>
      <w:b/>
      <w:bCs/>
      <w:i/>
      <w:iCs/>
      <w:szCs w:val="28"/>
    </w:rPr>
  </w:style>
  <w:style w:type="paragraph" w:customStyle="1" w:styleId="Tiu10">
    <w:name w:val="Tiêu đề #1"/>
    <w:basedOn w:val="Normal"/>
    <w:link w:val="Tiu1"/>
    <w:pPr>
      <w:widowControl w:val="0"/>
      <w:spacing w:after="100"/>
      <w:ind w:firstLine="580"/>
      <w:outlineLvl w:val="0"/>
    </w:pPr>
    <w:rPr>
      <w:rFonts w:eastAsia="Times New Roman" w:cs="Times New Roman"/>
      <w:b/>
      <w:bCs/>
      <w:i/>
      <w:iCs/>
      <w:szCs w:val="28"/>
    </w:rPr>
  </w:style>
  <w:style w:type="character" w:customStyle="1" w:styleId="searchable">
    <w:name w:val="searchable"/>
    <w:basedOn w:val="DefaultParagraphFont"/>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3510">
      <w:bodyDiv w:val="1"/>
      <w:marLeft w:val="0"/>
      <w:marRight w:val="0"/>
      <w:marTop w:val="0"/>
      <w:marBottom w:val="0"/>
      <w:divBdr>
        <w:top w:val="none" w:sz="0" w:space="0" w:color="auto"/>
        <w:left w:val="none" w:sz="0" w:space="0" w:color="auto"/>
        <w:bottom w:val="none" w:sz="0" w:space="0" w:color="auto"/>
        <w:right w:val="none" w:sz="0" w:space="0" w:color="auto"/>
      </w:divBdr>
    </w:div>
    <w:div w:id="394935374">
      <w:bodyDiv w:val="1"/>
      <w:marLeft w:val="0"/>
      <w:marRight w:val="0"/>
      <w:marTop w:val="0"/>
      <w:marBottom w:val="0"/>
      <w:divBdr>
        <w:top w:val="none" w:sz="0" w:space="0" w:color="auto"/>
        <w:left w:val="none" w:sz="0" w:space="0" w:color="auto"/>
        <w:bottom w:val="none" w:sz="0" w:space="0" w:color="auto"/>
        <w:right w:val="none" w:sz="0" w:space="0" w:color="auto"/>
      </w:divBdr>
    </w:div>
    <w:div w:id="654143595">
      <w:bodyDiv w:val="1"/>
      <w:marLeft w:val="0"/>
      <w:marRight w:val="0"/>
      <w:marTop w:val="0"/>
      <w:marBottom w:val="0"/>
      <w:divBdr>
        <w:top w:val="none" w:sz="0" w:space="0" w:color="auto"/>
        <w:left w:val="none" w:sz="0" w:space="0" w:color="auto"/>
        <w:bottom w:val="none" w:sz="0" w:space="0" w:color="auto"/>
        <w:right w:val="none" w:sz="0" w:space="0" w:color="auto"/>
      </w:divBdr>
    </w:div>
    <w:div w:id="1182934671">
      <w:bodyDiv w:val="1"/>
      <w:marLeft w:val="0"/>
      <w:marRight w:val="0"/>
      <w:marTop w:val="0"/>
      <w:marBottom w:val="0"/>
      <w:divBdr>
        <w:top w:val="none" w:sz="0" w:space="0" w:color="auto"/>
        <w:left w:val="none" w:sz="0" w:space="0" w:color="auto"/>
        <w:bottom w:val="none" w:sz="0" w:space="0" w:color="auto"/>
        <w:right w:val="none" w:sz="0" w:space="0" w:color="auto"/>
      </w:divBdr>
    </w:div>
    <w:div w:id="1269125052">
      <w:bodyDiv w:val="1"/>
      <w:marLeft w:val="0"/>
      <w:marRight w:val="0"/>
      <w:marTop w:val="0"/>
      <w:marBottom w:val="0"/>
      <w:divBdr>
        <w:top w:val="none" w:sz="0" w:space="0" w:color="auto"/>
        <w:left w:val="none" w:sz="0" w:space="0" w:color="auto"/>
        <w:bottom w:val="none" w:sz="0" w:space="0" w:color="auto"/>
        <w:right w:val="none" w:sz="0" w:space="0" w:color="auto"/>
      </w:divBdr>
    </w:div>
    <w:div w:id="140136838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24DAE-FA72-470D-95D4-54A1716C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TAN YEN</dc:creator>
  <cp:keywords/>
  <dc:description/>
  <cp:lastModifiedBy>TUYEN</cp:lastModifiedBy>
  <cp:revision>19</cp:revision>
  <cp:lastPrinted>2025-05-16T10:04:00Z</cp:lastPrinted>
  <dcterms:created xsi:type="dcterms:W3CDTF">2026-03-27T04:03:00Z</dcterms:created>
  <dcterms:modified xsi:type="dcterms:W3CDTF">2026-03-27T06:24:00Z</dcterms:modified>
</cp:coreProperties>
</file>